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600" w:type="dxa"/>
        <w:gridCol w:w="4400" w:type="dxa"/>
      </w:tblGrid>
      <w:tblPr>
        <w:tblW w:w="5000" w:type="pct"/>
        <w:tblLayout w:type="autofit"/>
        <w:tblBorders>
          <w:top w:val="single" w:sz="0" w:color="FFFFFF"/>
          <w:left w:val="single" w:sz="0" w:color="FFFFFF"/>
          <w:right w:val="single" w:sz="0" w:color="FFFFFF"/>
          <w:bottom w:val="single" w:sz="0" w:color="FFFFFF"/>
          <w:insideH w:val="single" w:sz="0" w:color="FFFFFF"/>
          <w:insideV w:val="single" w:sz="0" w:color="FFFFFF"/>
        </w:tblBorders>
      </w:tblPr>
      <w:tr>
        <w:trPr/>
        <w:tc>
          <w:tcPr>
            <w:tcW w:w="600" w:type="dxa"/>
          </w:tcPr>
          <w:p>
            <w:pPr>
              <w:jc w:val="left"/>
            </w:pPr>
            <w:r>
              <w:pict>
                <v:shape type="#_x0000_t75" style="width:110pt; height:30pt; margin-left:-1pt; margin-top:-1pt; mso-position-horizontal:left; mso-position-vertical:top; mso-position-horizontal-relative:char;">
                  <w10:wrap type="square"/>
                  <v:imagedata r:id="rId7" o:title=""/>
                </v:shape>
              </w:pict>
            </w:r>
          </w:p>
        </w:tc>
        <w:tc>
          <w:tcPr>
            <w:tcW w:w="4400" w:type="dxa"/>
          </w:tcPr>
          <w:p>
            <w:pPr>
              <w:spacing w:before="0" w:after="0" w:line="288" w:lineRule="auto"/>
            </w:pPr>
            <w:r>
              <w:rPr>
                <w:sz w:val="20"/>
                <w:szCs w:val="20"/>
              </w:rPr>
              <w:t xml:space="preserve">Официальная правовая информация.
</w:t>
            </w:r>
          </w:p>
          <w:p>
            <w:pPr/>
            <w:r>
              <w:rPr>
                <w:sz w:val="20"/>
                <w:szCs w:val="20"/>
              </w:rPr>
              <w:t xml:space="preserve">Информационно-поисковая система ”ЭТАЛОН-ONLINE“, 17.02.2025
 Национальный центр законодательства и правовой информации Республики Беларусь</w:t>
            </w:r>
          </w:p>
        </w:tc>
      </w:tr>
    </w:tbl>
    <w:p/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МАТЕРИАЛ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для членов информационно-пропагандистских групп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(февраль 2025 г.)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ИТОГИ ЗАВЕРШАЮЩЕЙСЯ ПЯТИЛЕТКИ КАК ОСНОВА СТРАТЕГИИ УСПЕШНОГО РАЗВИТИЯ НАШЕЙ СТРАНЫ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i/>
          <w:iCs/>
        </w:rPr>
        <w:t xml:space="preserve">на основе информации</w:t>
      </w:r>
      <w:br/>
      <w:r>
        <w:rPr>
          <w:sz w:val="24"/>
          <w:szCs w:val="24"/>
          <w:i/>
          <w:iCs/>
        </w:rPr>
        <w:t xml:space="preserve">Министерства здравоохранения,</w:t>
      </w:r>
      <w:br/>
      <w:r>
        <w:rPr>
          <w:sz w:val="24"/>
          <w:szCs w:val="24"/>
          <w:i/>
          <w:iCs/>
        </w:rPr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br/>
      <w:r>
        <w:rPr>
          <w:sz w:val="24"/>
          <w:szCs w:val="24"/>
          <w:i/>
          <w:iCs/>
        </w:rPr>
        <w:t xml:space="preserve">материалов агентства «БелТА» и газеты «СБ.</w:t>
      </w:r>
      <w:r>
        <w:rPr>
          <w:sz w:val="24"/>
          <w:szCs w:val="24"/>
          <w:i/>
          <w:iCs/>
        </w:rPr>
        <w:t xml:space="preserve"> </w:t>
      </w:r>
      <w:r>
        <w:rPr>
          <w:sz w:val="24"/>
          <w:szCs w:val="24"/>
          <w:i/>
          <w:iCs/>
        </w:rPr>
        <w:t xml:space="preserve">Беларусь сегодня»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>
        <w:rPr>
          <w:sz w:val="24"/>
          <w:szCs w:val="24"/>
          <w:b/>
          <w:bCs/>
        </w:rPr>
        <w:t xml:space="preserve">наша страна не просто выстояла, но и стала сильнее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Во время выступления на заседании седьмого Всебелорусского народного собрания 24 апреля 2024 г. </w:t>
      </w:r>
      <w:r>
        <w:rPr>
          <w:sz w:val="24"/>
          <w:szCs w:val="24"/>
          <w:b/>
          <w:bCs/>
        </w:rPr>
        <w:t xml:space="preserve">Глава государства А.Г.Лукашенко</w:t>
      </w:r>
      <w:r>
        <w:rPr>
          <w:sz w:val="24"/>
          <w:szCs w:val="24"/>
        </w:rPr>
        <w:t xml:space="preserve"> отметил, что </w:t>
      </w:r>
      <w:r>
        <w:rPr>
          <w:sz w:val="24"/>
          <w:szCs w:val="24"/>
          <w:b/>
          <w:bCs/>
          <w:i/>
          <w:iCs/>
        </w:rPr>
        <w:t xml:space="preserve">«мы никогда еще так не жили хорошо, как сейчас!»</w:t>
      </w:r>
      <w:r>
        <w:rPr>
          <w:sz w:val="24"/>
          <w:szCs w:val="24"/>
          <w:i/>
          <w:iCs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Безоговорочным аргументом в пользу этого тезиса является то, что </w:t>
      </w:r>
      <w:r>
        <w:rPr>
          <w:sz w:val="24"/>
          <w:szCs w:val="24"/>
          <w:b/>
          <w:bCs/>
        </w:rPr>
        <w:t xml:space="preserve">белорусская экономика демонстрирует устойчивый рост и стабильность</w:t>
      </w:r>
      <w:r>
        <w:rPr>
          <w:sz w:val="24"/>
          <w:szCs w:val="24"/>
        </w:rPr>
        <w:t xml:space="preserve"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>
        <w:rPr>
          <w:sz w:val="24"/>
          <w:szCs w:val="24"/>
          <w:i/>
          <w:iCs/>
        </w:rPr>
        <w:t xml:space="preserve">(53,8 % в 2024 году против 21,9 % в 2021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При этом абсолютное большинство граждан страны </w:t>
      </w:r>
      <w:r>
        <w:rPr>
          <w:sz w:val="24"/>
          <w:szCs w:val="24"/>
          <w:i/>
          <w:iCs/>
        </w:rPr>
        <w:t xml:space="preserve">(86,6 %)</w:t>
      </w:r>
      <w:r>
        <w:rPr>
          <w:sz w:val="24"/>
          <w:szCs w:val="24"/>
        </w:rPr>
        <w:t xml:space="preserve"> удовлетворены своей жизнью.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это значит, что мы с уверенностью смотрим в будущее и знаем, что наша страна справится с любыми вызовами и обеспечит благополучие своих граждан.</w:t>
      </w:r>
    </w:p>
    <w:p>
      <w:pPr>
        <w:jc w:val="center"/>
        <w:ind w:left="0" w:right="0" w:firstLine="0"/>
        <w:spacing w:before="240" w:after="240"/>
      </w:pPr>
      <w:r>
        <w:rPr>
          <w:sz w:val="24"/>
          <w:szCs w:val="24"/>
          <w:b/>
          <w:bCs/>
          <w:u w:val="single"/>
        </w:rPr>
        <w:t xml:space="preserve">Содействие эффективной занятости, устойчивый рост доходов. Улучшение качества жизни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Именно поэтому начнем разговор с такого ключевого приоритета в социальной политике белорусского государства как </w:t>
      </w:r>
      <w:r>
        <w:rPr>
          <w:sz w:val="24"/>
          <w:szCs w:val="24"/>
          <w:b/>
          <w:bCs/>
        </w:rPr>
        <w:t xml:space="preserve">обеспечение эффективной занятости населения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III квартале 2024 г. уровень безработицы опустился ниже 3 %, рост </w:t>
      </w:r>
      <w:r>
        <w:rPr>
          <w:sz w:val="24"/>
          <w:szCs w:val="24"/>
          <w:b/>
          <w:bCs/>
        </w:rPr>
        <w:t xml:space="preserve">реальных располагаемых денежных доходов</w:t>
      </w:r>
      <w:r>
        <w:rPr>
          <w:sz w:val="24"/>
          <w:szCs w:val="24"/>
        </w:rPr>
        <w:t xml:space="preserve"> населения по итогам 2024 года ожидается на уровне 9,4 %. Это лучший показатель за всю пятилетку.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Пенсия по возрасту неработающего пенсионера за 2021–2024 гг. выросла, как и зарплата, в 1,7 раза, реальный рост – в 1,2 раза. Иными словами, покупательная способность пенсий сохранена.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том числе и благодаря тому, что второй год подряд в Беларуси </w:t>
      </w:r>
      <w:r>
        <w:rPr>
          <w:sz w:val="24"/>
          <w:szCs w:val="24"/>
          <w:b/>
          <w:bCs/>
        </w:rPr>
        <w:t xml:space="preserve">инфляция сохраняется ниже</w:t>
      </w:r>
      <w:r>
        <w:rPr>
          <w:sz w:val="24"/>
          <w:szCs w:val="24"/>
        </w:rPr>
        <w:t xml:space="preserve"> установленных параметров </w:t>
      </w:r>
      <w:r>
        <w:rPr>
          <w:sz w:val="24"/>
          <w:szCs w:val="24"/>
          <w:i/>
          <w:iCs/>
        </w:rPr>
        <w:t xml:space="preserve">(5,2 %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в 2024 году при целевом значении не более 6 %; 5,8 % в 2023 году при целевом значении 7–8 %)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Еще один национальный приоритет завершающейся пятилетки</w:t>
      </w:r>
      <w:r>
        <w:rPr>
          <w:sz w:val="24"/>
          <w:szCs w:val="24"/>
        </w:rPr>
        <w:t xml:space="preserve"> – </w:t>
      </w:r>
      <w:r>
        <w:rPr>
          <w:sz w:val="24"/>
          <w:szCs w:val="24"/>
          <w:b/>
          <w:bCs/>
        </w:rPr>
        <w:t xml:space="preserve">поддержка семей с детьми.</w:t>
      </w:r>
      <w:r>
        <w:rPr>
          <w:sz w:val="24"/>
          <w:szCs w:val="24"/>
        </w:rPr>
        <w:t xml:space="preserve"> Особое место занимает </w:t>
      </w:r>
      <w:r>
        <w:rPr>
          <w:sz w:val="24"/>
          <w:szCs w:val="24"/>
          <w:b/>
          <w:bCs/>
        </w:rPr>
        <w:t xml:space="preserve">программа семейного капитала</w:t>
      </w:r>
      <w:r>
        <w:rPr>
          <w:sz w:val="24"/>
          <w:szCs w:val="24"/>
        </w:rPr>
        <w:t xml:space="preserve">, реализуемая с 2015 года </w:t>
      </w:r>
      <w:r>
        <w:rPr>
          <w:sz w:val="24"/>
          <w:szCs w:val="24"/>
          <w:b/>
          <w:bCs/>
        </w:rPr>
        <w:t xml:space="preserve">при рождении третьего или последующего</w:t>
      </w:r>
      <w:r>
        <w:rPr>
          <w:sz w:val="24"/>
          <w:szCs w:val="24"/>
        </w:rPr>
        <w:t xml:space="preserve"> ребенка.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Можно также констатировать следующее, опять же – для нас привычное, но недоступное в большинстве стран мира: в Беларуси обеспечен </w:t>
      </w:r>
      <w:r>
        <w:rPr>
          <w:sz w:val="24"/>
          <w:szCs w:val="24"/>
          <w:b/>
          <w:bCs/>
        </w:rPr>
        <w:t xml:space="preserve">100 % охват граждан</w:t>
      </w:r>
      <w:r>
        <w:rPr>
          <w:sz w:val="24"/>
          <w:szCs w:val="24"/>
        </w:rPr>
        <w:t xml:space="preserve">, обратившихся и имеющих право на получение, </w:t>
      </w:r>
      <w:r>
        <w:rPr>
          <w:sz w:val="24"/>
          <w:szCs w:val="24"/>
          <w:b/>
          <w:bCs/>
        </w:rPr>
        <w:t xml:space="preserve">мерами государственной социальной защиты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Это еще одно наше достижение, которым можно и нужно гордиться.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Укрепление демографического потенциала и здоровья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Постоянное внимание государства к системе здравоохранения позволяет белорусской медицине активно развиваться, а гражданам – получать своевременную, необходимую помощь.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промилле. По этому показателю </w:t>
      </w:r>
      <w:r>
        <w:rPr>
          <w:sz w:val="24"/>
          <w:szCs w:val="24"/>
          <w:b/>
          <w:bCs/>
        </w:rPr>
        <w:t xml:space="preserve">Беларусь входит в первую десятку стран мира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области </w:t>
      </w:r>
      <w:r>
        <w:rPr>
          <w:sz w:val="24"/>
          <w:szCs w:val="24"/>
          <w:b/>
          <w:bCs/>
        </w:rPr>
        <w:t xml:space="preserve">оказания высокотехнологичных видов медицинской помощи</w:t>
      </w:r>
      <w:r>
        <w:rPr>
          <w:sz w:val="24"/>
          <w:szCs w:val="24"/>
        </w:rPr>
        <w:t xml:space="preserve"> Беларусь уже который год в числе мировых лидеров. В 2024 году, например, выполнено 492 трансплантации органов.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2021–2024 гг. основное внимание акцентировалось на </w:t>
      </w:r>
      <w:r>
        <w:rPr>
          <w:sz w:val="24"/>
          <w:szCs w:val="24"/>
          <w:b/>
          <w:bCs/>
        </w:rPr>
        <w:t xml:space="preserve">модернизацию материально-технической базы</w:t>
      </w:r>
      <w:r>
        <w:rPr>
          <w:sz w:val="24"/>
          <w:szCs w:val="24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 – что ни на есть повод для гордости за страну, за каждого из нас.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вот иностранцы это оценили – и </w:t>
      </w:r>
      <w:r>
        <w:rPr>
          <w:sz w:val="24"/>
          <w:szCs w:val="24"/>
          <w:b/>
          <w:bCs/>
        </w:rPr>
        <w:t xml:space="preserve">развитая медицинская сфера стала одной из визитных карточек нашей страны</w:t>
      </w:r>
      <w:r>
        <w:rPr>
          <w:sz w:val="24"/>
          <w:szCs w:val="24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 г. экспорт медуслуг в целом по стране вырос на 111,2 %.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Особую роль в системе здравоохранения играет </w:t>
      </w:r>
      <w:r>
        <w:rPr>
          <w:sz w:val="24"/>
          <w:szCs w:val="24"/>
          <w:b/>
          <w:bCs/>
        </w:rPr>
        <w:t xml:space="preserve">фармацевтическая промышленность</w:t>
      </w:r>
      <w:r>
        <w:rPr>
          <w:sz w:val="24"/>
          <w:szCs w:val="24"/>
        </w:rPr>
        <w:t xml:space="preserve"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Государственную инвестиционную программу на 2025 год включено, в том числе, строительство больницы в г. Поставах, областного онкологического диспансера в г. Гродно, новых корпусов областной больницы в г. Бресте и РНПЦ детской онкологии в д. Боровлянах, реабилитационного центра в д. Аксаковщине.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Повышение качества образования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В системе образования приоритетом</w:t>
      </w:r>
      <w:r>
        <w:rPr>
          <w:sz w:val="24"/>
          <w:szCs w:val="24"/>
        </w:rPr>
        <w:t xml:space="preserve"> в завершающейся пятилетке стало </w:t>
      </w:r>
      <w:r>
        <w:rPr>
          <w:sz w:val="24"/>
          <w:szCs w:val="24"/>
          <w:b/>
          <w:bCs/>
        </w:rPr>
        <w:t xml:space="preserve">повышение качества и доступности обучения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дошкольного образования</w:t>
      </w:r>
      <w:r>
        <w:rPr>
          <w:sz w:val="24"/>
          <w:szCs w:val="24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общего среднего образования</w:t>
      </w:r>
      <w:r>
        <w:rPr>
          <w:sz w:val="24"/>
          <w:szCs w:val="24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>
        <w:rPr>
          <w:sz w:val="24"/>
          <w:szCs w:val="24"/>
          <w:b/>
          <w:bCs/>
        </w:rPr>
        <w:t xml:space="preserve">специальных фондов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Президента Республики Беларусь</w:t>
      </w:r>
      <w:r>
        <w:rPr>
          <w:sz w:val="24"/>
          <w:szCs w:val="24"/>
        </w:rPr>
        <w:t xml:space="preserve"> – по поддержке талантливой молодежи и социальной поддержке одаренных учащихся и студентов.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банк данных одаренной молодежи включена информация о более 3,5 тыс. 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Раскрытие культурного потенциала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Культура и досуг – ключевая потребность любого человека. Хорошо поработал – хорошо отдохни.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Укрепление культурного фундамента страны в текущей пятилетке ориентировано на </w:t>
      </w:r>
      <w:r>
        <w:rPr>
          <w:sz w:val="24"/>
          <w:szCs w:val="24"/>
          <w:b/>
          <w:bCs/>
        </w:rPr>
        <w:t xml:space="preserve">сохранение и приумножение национальных культурных ценностей, традиций и самобытности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Особое внимание в текущей пятилетке уделено проведению </w:t>
      </w:r>
      <w:r>
        <w:rPr>
          <w:sz w:val="24"/>
          <w:szCs w:val="24"/>
          <w:b/>
          <w:bCs/>
        </w:rPr>
        <w:t xml:space="preserve">реконструкции и реставрации</w:t>
      </w:r>
      <w:r>
        <w:rPr>
          <w:sz w:val="24"/>
          <w:szCs w:val="24"/>
        </w:rPr>
        <w:t xml:space="preserve"> ряда значимых объектов историко-культурного наследия.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2024 году завершен масштабный комплекс реставрационных работ в Спасо-Преображенской церкви (г. Полоцк), часовне Булгарина и фасадах костела Божьего Тела (г. Несвиж), Дворце Булгаков (д. Жиличи, Кировский район).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Увеличена </w:t>
      </w:r>
      <w:r>
        <w:rPr>
          <w:sz w:val="24"/>
          <w:szCs w:val="24"/>
          <w:b/>
          <w:bCs/>
        </w:rPr>
        <w:t xml:space="preserve">доступность</w:t>
      </w:r>
      <w:r>
        <w:rPr>
          <w:sz w:val="24"/>
          <w:szCs w:val="24"/>
        </w:rPr>
        <w:t xml:space="preserve"> и повышено </w:t>
      </w:r>
      <w:r>
        <w:rPr>
          <w:sz w:val="24"/>
          <w:szCs w:val="24"/>
          <w:b/>
          <w:bCs/>
        </w:rPr>
        <w:t xml:space="preserve">качество услуг культуры</w:t>
      </w:r>
      <w:r>
        <w:rPr>
          <w:sz w:val="24"/>
          <w:szCs w:val="24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sz w:val="24"/>
          <w:szCs w:val="24"/>
          <w:b/>
          <w:bCs/>
        </w:rPr>
        <w:t xml:space="preserve">мобильных форм</w:t>
      </w:r>
      <w:r>
        <w:rPr>
          <w:sz w:val="24"/>
          <w:szCs w:val="24"/>
        </w:rPr>
        <w:t xml:space="preserve"> работы </w:t>
      </w:r>
      <w:r>
        <w:rPr>
          <w:sz w:val="24"/>
          <w:szCs w:val="24"/>
          <w:i/>
          <w:iCs/>
        </w:rPr>
        <w:t xml:space="preserve">(автоклубы, библиобусы)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рамках </w:t>
      </w:r>
      <w:r>
        <w:rPr>
          <w:sz w:val="24"/>
          <w:szCs w:val="24"/>
          <w:b/>
          <w:bCs/>
        </w:rPr>
        <w:t xml:space="preserve">совершенствования музейной деятельности</w:t>
      </w:r>
      <w:r>
        <w:rPr>
          <w:sz w:val="24"/>
          <w:szCs w:val="24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 г.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Укрепление экономического потенциала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</w:rPr>
        <w:t xml:space="preserve">Промышленный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Базис, на котором растет, на который опирается и без которого не существует никакое развитие ни в какой области, – экономика.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>
        <w:rPr>
          <w:sz w:val="24"/>
          <w:szCs w:val="24"/>
          <w:b/>
          <w:bCs/>
        </w:rPr>
        <w:t xml:space="preserve">белорусская промышленность</w:t>
      </w:r>
      <w:r>
        <w:rPr>
          <w:sz w:val="24"/>
          <w:szCs w:val="24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>
        <w:rPr>
          <w:sz w:val="24"/>
          <w:szCs w:val="24"/>
          <w:b/>
          <w:bCs/>
        </w:rPr>
        <w:t xml:space="preserve">В 2024 году по ключевым показателям достигнут рост даже по отношению к рекордному, как казалось, 2023 году.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Внешние ограничения, с которыми столкнулась наша страна, стали своего рода триггером </w:t>
      </w:r>
      <w:r>
        <w:rPr>
          <w:sz w:val="24"/>
          <w:szCs w:val="24"/>
          <w:b/>
          <w:bCs/>
        </w:rPr>
        <w:t xml:space="preserve">инновационной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b/>
          <w:bCs/>
        </w:rPr>
        <w:t xml:space="preserve">инвестиционной активности</w:t>
      </w:r>
      <w:r>
        <w:rPr>
          <w:sz w:val="24"/>
          <w:szCs w:val="24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Инновационный, импортозамещающий продукт – такой ориентир взяла белорусская промышленность в завершающейся пятилетке.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 – микроэлектроника, станкостроение, электротранспорт, производство транспортных средств на газомоторном топливе и многие другие.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Эффективное сельское хозяйство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Главной целью развития сельского хозяйства в завершающейся пятилетке являлось </w:t>
      </w:r>
      <w:r>
        <w:rPr>
          <w:sz w:val="24"/>
          <w:szCs w:val="24"/>
          <w:b/>
          <w:bCs/>
        </w:rPr>
        <w:t xml:space="preserve">повышение конкурентоспособности при полном обеспечении продовольственной безопасности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Среди государств ЕАЭС именно </w:t>
      </w:r>
      <w:r>
        <w:rPr>
          <w:sz w:val="24"/>
          <w:szCs w:val="24"/>
          <w:b/>
          <w:bCs/>
        </w:rPr>
        <w:t xml:space="preserve">в нашей республике достигнут наивысший показатель по уровню самообеспеченности продовольствием</w:t>
      </w:r>
      <w:r>
        <w:rPr>
          <w:sz w:val="24"/>
          <w:szCs w:val="24"/>
        </w:rPr>
        <w:t xml:space="preserve"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сохранился основной </w:t>
      </w:r>
      <w:r>
        <w:rPr>
          <w:sz w:val="24"/>
          <w:szCs w:val="24"/>
          <w:b/>
          <w:bCs/>
        </w:rPr>
        <w:t xml:space="preserve">ориентир экспорта продовольственных товаров на диверсификацию поставок</w:t>
      </w:r>
      <w:r>
        <w:rPr>
          <w:sz w:val="24"/>
          <w:szCs w:val="24"/>
        </w:rPr>
        <w:t xml:space="preserve"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  <w:i/>
          <w:iCs/>
        </w:rPr>
        <w:t xml:space="preserve">Доля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 общем экспорте республики за январь–ноябрь 2024 г. составила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21,0 %</w:t>
      </w:r>
      <w:r>
        <w:rPr>
          <w:sz w:val="24"/>
          <w:szCs w:val="24"/>
          <w:i/>
          <w:iCs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География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включает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116 стран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(в январе–ноябре 2023 г. – 104 страны).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Транспортный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 – транзитная страна, и она таковой останется, достаточно просто открыть географический атлас мира, чтобы это увидеть.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и санкционной политики в мире продолжает восстанавливать и наращивать свой потенциал. В текущей пятилетке </w:t>
      </w:r>
      <w:r>
        <w:rPr>
          <w:sz w:val="24"/>
          <w:szCs w:val="24"/>
          <w:b/>
          <w:bCs/>
        </w:rPr>
        <w:t xml:space="preserve">отмечается рост мобильности населения, увеличение экспорта транспортных услуг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</w:t>
      </w:r>
      <w:r>
        <w:rPr>
          <w:sz w:val="24"/>
          <w:szCs w:val="24"/>
          <w:b/>
          <w:bCs/>
        </w:rPr>
        <w:t xml:space="preserve">сфере железнодорожных перевозок</w:t>
      </w:r>
      <w:r>
        <w:rPr>
          <w:sz w:val="24"/>
          <w:szCs w:val="24"/>
        </w:rPr>
        <w:t xml:space="preserve"> в текущей пятилетке наращиваются объемы контейнерных перевозок.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Объем контейнерных перевозок за 2024 год составил 1 608,2 тыс. контейнеров в ДФЭ (условная единица измерения. Эквивалентна размерам ISO-контейнера длиной 20 футов (6,1 м)) или 156,5 %.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</w:t>
      </w:r>
      <w:r>
        <w:rPr>
          <w:sz w:val="24"/>
          <w:szCs w:val="24"/>
          <w:b/>
          <w:bCs/>
        </w:rPr>
        <w:t xml:space="preserve">завершена электрификация участков</w:t>
      </w:r>
      <w:r>
        <w:rPr>
          <w:sz w:val="24"/>
          <w:szCs w:val="24"/>
        </w:rPr>
        <w:t xml:space="preserve"> Гомель – Жлобин – Осиповичи и Жлобин – Калинковичи. Общая протяженность электрифицированных железнодорожных путей составила 1 369 км </w:t>
      </w:r>
      <w:r>
        <w:rPr>
          <w:sz w:val="24"/>
          <w:szCs w:val="24"/>
          <w:i/>
          <w:iCs/>
        </w:rPr>
        <w:t xml:space="preserve">(25 % от всей протяженности железнодорожных путей)</w:t>
      </w:r>
      <w:r>
        <w:rPr>
          <w:sz w:val="24"/>
          <w:szCs w:val="24"/>
        </w:rPr>
        <w:t xml:space="preserve"> Белорусской железной дороги.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Осуществлялась </w:t>
      </w:r>
      <w:r>
        <w:rPr>
          <w:sz w:val="24"/>
          <w:szCs w:val="24"/>
          <w:b/>
          <w:bCs/>
        </w:rPr>
        <w:t xml:space="preserve">работа по упразднению разрешительной системы</w:t>
      </w:r>
      <w:r>
        <w:rPr>
          <w:sz w:val="24"/>
          <w:szCs w:val="24"/>
        </w:rPr>
        <w:t xml:space="preserve"> в сфере международных автомобильных перевозок с рядом иностранных государств </w:t>
      </w:r>
      <w:r>
        <w:rPr>
          <w:sz w:val="24"/>
          <w:szCs w:val="24"/>
          <w:i/>
          <w:iCs/>
        </w:rPr>
        <w:t xml:space="preserve"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 </w:t>
      </w:r>
      <w:r>
        <w:rPr>
          <w:sz w:val="24"/>
          <w:szCs w:val="24"/>
          <w:b/>
          <w:bCs/>
        </w:rPr>
        <w:t xml:space="preserve">воздушном транспорте</w:t>
      </w:r>
      <w:r>
        <w:rPr>
          <w:sz w:val="24"/>
          <w:szCs w:val="24"/>
        </w:rPr>
        <w:t xml:space="preserve"> увеличена частота и расширена маршрутная сеть регулярных и чартерных рейсов.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sz w:val="24"/>
          <w:szCs w:val="24"/>
          <w:b/>
          <w:bCs/>
        </w:rPr>
        <w:t xml:space="preserve">электрического пассажирского транспорта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sz w:val="24"/>
          <w:szCs w:val="24"/>
          <w:b/>
          <w:bCs/>
        </w:rPr>
        <w:t xml:space="preserve">работа по расширению транспортных коридоров</w:t>
      </w:r>
      <w:r>
        <w:rPr>
          <w:sz w:val="24"/>
          <w:szCs w:val="24"/>
        </w:rPr>
        <w:t xml:space="preserve"> для экспортных поставок и созданию условий для перевозок в юго-восточном направлении.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текущую пятилетку выполнены </w:t>
      </w:r>
      <w:r>
        <w:rPr>
          <w:sz w:val="24"/>
          <w:szCs w:val="24"/>
          <w:b/>
          <w:bCs/>
        </w:rPr>
        <w:t xml:space="preserve">работы по ремонту, возведению и реконструкции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4 934 км республиканских автодорог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и 8 137 км местных автодорог</w:t>
      </w:r>
      <w:r>
        <w:rPr>
          <w:sz w:val="24"/>
          <w:szCs w:val="24"/>
        </w:rPr>
        <w:t xml:space="preserve">. На республиканских дорогах восстановлено более 14 тыс. погонных метров мостовых сооружений, на местных – около 5 тыс.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за прошедший Год качества в транспортной отрасли был сделан акцент на </w:t>
      </w:r>
      <w:r>
        <w:rPr>
          <w:sz w:val="24"/>
          <w:szCs w:val="24"/>
          <w:b/>
          <w:bCs/>
        </w:rPr>
        <w:t xml:space="preserve">обеспечение безопасности предоставляемых транспортных услуг и повышение их качества</w:t>
      </w:r>
      <w:r>
        <w:rPr>
          <w:sz w:val="24"/>
          <w:szCs w:val="24"/>
        </w:rPr>
        <w:t xml:space="preserve">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Туристическая индустрия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течение 2021–2024 гг. туристический потенциал белорусского государства только укреплялся. COVID-19 и многое другое не стали препятствием для формирования устойчивой тенденции к развитию туристической отрасли в стране.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>
        <w:rPr>
          <w:sz w:val="24"/>
          <w:szCs w:val="24"/>
          <w:b/>
          <w:bCs/>
        </w:rPr>
        <w:t xml:space="preserve">внутреннего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туризма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С учетом индивидуальных туристов в 2023 году внутренний турпоток составил 19,8 млн поездок, что стало лучшим показателем за все годы.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Для его развития в нашей стране реализован целый комплекс мероприятий. Создана </w:t>
      </w:r>
      <w:r>
        <w:rPr>
          <w:sz w:val="24"/>
          <w:szCs w:val="24"/>
          <w:b/>
          <w:bCs/>
        </w:rPr>
        <w:t xml:space="preserve">разнообразная и качественная туристическая инфраструктура</w:t>
      </w:r>
      <w:r>
        <w:rPr>
          <w:sz w:val="24"/>
          <w:szCs w:val="24"/>
        </w:rPr>
        <w:t xml:space="preserve">, полностью удовлетворяющая потребностям потенциальных туристов и экскурсантов.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период 2021–2024 гг. в Беларуси </w:t>
      </w:r>
      <w:r>
        <w:rPr>
          <w:sz w:val="24"/>
          <w:szCs w:val="24"/>
          <w:b/>
          <w:bCs/>
        </w:rPr>
        <w:t xml:space="preserve">введено 39 объектов</w:t>
      </w:r>
      <w:r>
        <w:rPr>
          <w:sz w:val="24"/>
          <w:szCs w:val="24"/>
        </w:rPr>
        <w:t xml:space="preserve"> туристической индустрии.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каждом регионе нашей страны реализованы </w:t>
      </w:r>
      <w:r>
        <w:rPr>
          <w:sz w:val="24"/>
          <w:szCs w:val="24"/>
          <w:b/>
          <w:bCs/>
        </w:rPr>
        <w:t xml:space="preserve">пилотные проекты в сфере внутреннего туризма</w:t>
      </w:r>
      <w:r>
        <w:rPr>
          <w:sz w:val="24"/>
          <w:szCs w:val="24"/>
        </w:rPr>
        <w:t xml:space="preserve">. На стадии внедрения находятся пилотные проекты «Туристические зоны г. Минска» (2021–2030 гг.) и Эколого-туристическо-рекреационный кластер «Чигиринка» (Могилевская обл., 2021–2025 гг.).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Как итог, в целом вырос вклад туризма в экономику страны. Значительно </w:t>
      </w:r>
      <w:r>
        <w:rPr>
          <w:sz w:val="24"/>
          <w:szCs w:val="24"/>
          <w:b/>
          <w:bCs/>
        </w:rPr>
        <w:t xml:space="preserve">увеличился объем выручки от реализации туристических услуг</w:t>
      </w:r>
      <w:r>
        <w:rPr>
          <w:sz w:val="24"/>
          <w:szCs w:val="24"/>
        </w:rPr>
        <w:t xml:space="preserve">. В 2023 году доход от туристической деятельности составил </w:t>
      </w:r>
      <w:r>
        <w:rPr>
          <w:sz w:val="24"/>
          <w:szCs w:val="24"/>
          <w:b/>
          <w:bCs/>
        </w:rPr>
        <w:t xml:space="preserve">более 2,5 млрд рублей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(темп роста составил 150 % к 2022 году)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b/>
          <w:bCs/>
        </w:rPr>
        <w:t xml:space="preserve">Экспорт туристических услуг</w:t>
      </w:r>
      <w:r>
        <w:rPr>
          <w:sz w:val="24"/>
          <w:szCs w:val="24"/>
        </w:rPr>
        <w:t xml:space="preserve"> в 2023 году составил 208,6 млн долларов США </w:t>
      </w:r>
      <w:r>
        <w:rPr>
          <w:sz w:val="24"/>
          <w:szCs w:val="24"/>
          <w:i/>
          <w:iCs/>
        </w:rPr>
        <w:t xml:space="preserve">(рост 115,4 % к 2022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Проактивная внешнеэкономическая политика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Экспорт товаров и услуг – подтверждение проактивной внешней политики, экономической внешней политики – прежде всего.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>
        <w:rPr>
          <w:sz w:val="24"/>
          <w:szCs w:val="24"/>
          <w:b/>
          <w:bCs/>
        </w:rPr>
        <w:t xml:space="preserve">в условиях глобальной нестабильности, применения масштабных экономических санкций со стороны ряда западных государств</w:t>
      </w:r>
      <w:r>
        <w:rPr>
          <w:sz w:val="24"/>
          <w:szCs w:val="24"/>
        </w:rPr>
        <w:t xml:space="preserve">. Однако нашей стране </w:t>
      </w:r>
      <w:r>
        <w:rPr>
          <w:sz w:val="24"/>
          <w:szCs w:val="24"/>
          <w:b/>
          <w:bCs/>
        </w:rPr>
        <w:t xml:space="preserve">удалось сохранить позитивные тенденции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в экономике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За четыре года с опережением почти на 10 % будет выполнен прогноз по темпам роста экспорта товаров и услуг – оценивается на уровне 126,2 %.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Усилия Беларуси сейчас сконцентрированы на </w:t>
      </w:r>
      <w:r>
        <w:rPr>
          <w:sz w:val="24"/>
          <w:szCs w:val="24"/>
          <w:b/>
          <w:bCs/>
        </w:rPr>
        <w:t xml:space="preserve">закреплении на рынках государств дальней дуги</w:t>
      </w:r>
      <w:r>
        <w:rPr>
          <w:sz w:val="24"/>
          <w:szCs w:val="24"/>
        </w:rPr>
        <w:t xml:space="preserve">, обеспечении сбалансированности внешней торговли.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Российская Федерация</w:t>
      </w:r>
      <w:r>
        <w:rPr>
          <w:sz w:val="24"/>
          <w:szCs w:val="24"/>
        </w:rPr>
        <w:t xml:space="preserve"> традиционно </w:t>
      </w:r>
      <w:r>
        <w:rPr>
          <w:sz w:val="24"/>
          <w:szCs w:val="24"/>
          <w:b/>
          <w:bCs/>
        </w:rPr>
        <w:t xml:space="preserve">являлась и останется основным торговым партнером</w:t>
      </w:r>
      <w:r>
        <w:rPr>
          <w:sz w:val="24"/>
          <w:szCs w:val="24"/>
        </w:rPr>
        <w:t xml:space="preserve"> Беларуси и крупнейшим экспортным рынком для наших товаров.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По итогам 2023 года экспорт в Россию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вырос более чем на 90,7 %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к уровню 2020 года. За 11 месяцев 2024 г. прирост составил 5,3 %.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же наша страна поддерживает торгово-экономические </w:t>
      </w:r>
      <w:r>
        <w:rPr>
          <w:sz w:val="24"/>
          <w:szCs w:val="24"/>
          <w:b/>
          <w:bCs/>
        </w:rPr>
        <w:t xml:space="preserve">отношения более чем с 210 странами и территориями</w:t>
      </w:r>
      <w:r>
        <w:rPr>
          <w:sz w:val="24"/>
          <w:szCs w:val="24"/>
        </w:rPr>
        <w:t xml:space="preserve"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</w:rPr>
        <w:t xml:space="preserve">****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Начало 2025 года для белорусов – не просто очередной временной интервал. Этот год – старт нового пятилетнего этапа становления и развития нашего государства и общества по 2029 год.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>
        <w:rPr>
          <w:sz w:val="24"/>
          <w:szCs w:val="24"/>
          <w:b/>
          <w:bCs/>
          <w:i/>
          <w:iCs/>
        </w:rPr>
        <w:t xml:space="preserve">«Пятилетка целая будет отдана качественному строительству, качественной работе. Готовьтесь к этому. Некачественно не будет»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(из выступления Главы государства на церемонии торжественного открытия нового участка третьей линии Минского метрополитена 30 декабря 2024 г.)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Пятилетка качества 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sectPr>
      <w:pgSz w:orient="portrait" w:w="11905.511811024" w:h="16837.795275591"/>
      <w:pgMar w:top="1440" w:right="566.92913385827" w:bottom="1440" w:left="1700.7874015748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,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true"/>
  <w:hideGrammaticalErrors w:val="tru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2025-02-17T10:45:58+03:00</dcterms:created>
  <dcterms:modified xsi:type="dcterms:W3CDTF">2025-02-17T10:45:58+03:00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