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8CDB" w14:textId="77777777"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5F7365D4" w14:textId="77777777"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69165FAA" w14:textId="77777777" w:rsidR="00583697" w:rsidRDefault="00583697" w:rsidP="00583697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</w:t>
      </w:r>
      <w:r w:rsidR="00AC07FF">
        <w:rPr>
          <w:bCs/>
          <w:sz w:val="30"/>
          <w:szCs w:val="30"/>
        </w:rPr>
        <w:t>апрель</w:t>
      </w:r>
      <w:r>
        <w:rPr>
          <w:bCs/>
          <w:sz w:val="30"/>
          <w:szCs w:val="30"/>
        </w:rPr>
        <w:t xml:space="preserve"> 2024 г.)</w:t>
      </w:r>
    </w:p>
    <w:p w14:paraId="1A60F1F3" w14:textId="77777777" w:rsidR="00583697" w:rsidRDefault="00583697" w:rsidP="00583697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42EAE0E" w14:textId="77777777" w:rsidR="00583697" w:rsidRPr="006F2EC3" w:rsidRDefault="00FA7843" w:rsidP="00583697">
      <w:pPr>
        <w:spacing w:after="60"/>
        <w:ind w:left="-284"/>
        <w:jc w:val="center"/>
        <w:rPr>
          <w:rFonts w:eastAsia="Calibri" w:cs="Times New Roman"/>
          <w:b/>
          <w:sz w:val="30"/>
          <w:szCs w:val="30"/>
        </w:rPr>
      </w:pPr>
      <w:r w:rsidRPr="00FA7843">
        <w:rPr>
          <w:rFonts w:eastAsia="Calibri" w:cs="Times New Roman"/>
          <w:b/>
          <w:sz w:val="30"/>
          <w:szCs w:val="30"/>
        </w:rPr>
        <w:t>ОБЕСПЕЧЕНИЕ ПОВЫШЕНИЯ КОМФОРТНОСТИ ПРОЖИВАНИЯ И БЕЗОПАСНОСТИ ГРАЖДАН, ЭФФЕКТИВНОСТИ ОКАЗАНИЯ НАСЕЛЕНИЮ ЖИЛИЩНО-КОММУНАЛЬНЫХ УСЛУГ В БРЕСТСКОЙ ОБЛАСТИ.</w:t>
      </w:r>
    </w:p>
    <w:p w14:paraId="5DD7FA18" w14:textId="77777777" w:rsidR="00583697" w:rsidRDefault="00583697" w:rsidP="00583697">
      <w:pPr>
        <w:widowControl w:val="0"/>
        <w:spacing w:after="0" w:line="300" w:lineRule="exact"/>
        <w:jc w:val="center"/>
        <w:rPr>
          <w:rFonts w:cs="Times New Roman"/>
          <w:i/>
          <w:szCs w:val="28"/>
        </w:rPr>
      </w:pPr>
    </w:p>
    <w:p w14:paraId="41A24E99" w14:textId="77777777" w:rsidR="00215D17" w:rsidRP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5D17">
        <w:rPr>
          <w:rFonts w:eastAsia="Calibri" w:cs="Times New Roman"/>
          <w:sz w:val="30"/>
          <w:szCs w:val="30"/>
          <w:lang w:eastAsia="ru-RU"/>
        </w:rPr>
        <w:t>Жилищно-коммунальное хозяйство (далее – ЖКХ) – наиболее близкая людям сфера, поскольку включает большинство сторон нашей повседневной жизни: качественная питьевая вода, тепло в доме, ремонт подъездов, надежность работы лифтов, своевременный вывоз мусора, озеленение населенных пунктов и многое другое.</w:t>
      </w:r>
    </w:p>
    <w:p w14:paraId="0AAE224C" w14:textId="77777777" w:rsidR="00215D17" w:rsidRP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5D17">
        <w:rPr>
          <w:rFonts w:eastAsia="Calibri" w:cs="Times New Roman"/>
          <w:sz w:val="30"/>
          <w:szCs w:val="30"/>
          <w:lang w:eastAsia="ru-RU"/>
        </w:rPr>
        <w:t>В Беларуси развитие ЖКХ направлено на обеспечение повышения комфортности проживания и безопасности граждан, экономической эффективности оказания населению жилищно-коммунальных услуг.</w:t>
      </w:r>
    </w:p>
    <w:p w14:paraId="55666180" w14:textId="77777777" w:rsidR="00215D17" w:rsidRP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ascii="Roboto" w:hAnsi="Roboto"/>
          <w:color w:val="333333"/>
          <w:sz w:val="30"/>
          <w:szCs w:val="30"/>
          <w:shd w:val="clear" w:color="auto" w:fill="FFFFFF"/>
        </w:rPr>
        <w:t>Именно по этой причине с</w:t>
      </w:r>
      <w:r w:rsidRPr="00215D17">
        <w:rPr>
          <w:rFonts w:ascii="Roboto" w:hAnsi="Roboto"/>
          <w:color w:val="333333"/>
          <w:sz w:val="30"/>
          <w:szCs w:val="30"/>
          <w:shd w:val="clear" w:color="auto" w:fill="FFFFFF"/>
        </w:rPr>
        <w:t>фера ЖКХ традиционно находится на особом контроле Главы государства.</w:t>
      </w:r>
    </w:p>
    <w:p w14:paraId="53B74590" w14:textId="77777777" w:rsidR="00215D17" w:rsidRDefault="00215D17" w:rsidP="00215D17">
      <w:pPr>
        <w:tabs>
          <w:tab w:val="left" w:pos="709"/>
        </w:tabs>
        <w:spacing w:after="0" w:line="120" w:lineRule="auto"/>
        <w:ind w:firstLine="709"/>
        <w:jc w:val="center"/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</w:pPr>
    </w:p>
    <w:p w14:paraId="38F48BE4" w14:textId="77777777" w:rsidR="00215D17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</w:pPr>
      <w:r w:rsidRPr="00215D17"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  <w:t xml:space="preserve">1. Направления развития системы </w:t>
      </w:r>
      <w:r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  <w:t>ЖКХ</w:t>
      </w:r>
      <w:r w:rsidRPr="00215D17">
        <w:rPr>
          <w:rFonts w:cs="Times New Roman"/>
          <w:b/>
          <w:bCs/>
          <w:color w:val="333333"/>
          <w:sz w:val="30"/>
          <w:szCs w:val="30"/>
          <w:shd w:val="clear" w:color="auto" w:fill="FFFFFF"/>
        </w:rPr>
        <w:t> и механизмы ее совершенствования</w:t>
      </w:r>
    </w:p>
    <w:p w14:paraId="18A776DB" w14:textId="77777777"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К</w:t>
      </w:r>
      <w:r w:rsidRPr="00B4221E">
        <w:rPr>
          <w:rFonts w:eastAsia="Calibri" w:cs="Times New Roman"/>
          <w:sz w:val="30"/>
          <w:szCs w:val="30"/>
          <w:lang w:eastAsia="ru-RU"/>
        </w:rPr>
        <w:t>аждый человек отдает предпочтение уютным и комфортным условиям проживания. Предоставление таких условий лежит на жилищно-эксплуатационных службах, в чьи непосредственные обязанности входит содержание жилфонда. В Беларуси проводится единая политика в отношении эксплуатации жилищного фонда независимо от форм собственности организаций ЖКХ.</w:t>
      </w:r>
    </w:p>
    <w:p w14:paraId="6B877EE8" w14:textId="77777777" w:rsidR="00B4221E" w:rsidRPr="00215D17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Результатом проведения последовательной политики в области эксплуатации жилищного фонда является крайне низкая площадь ветхих и аварийных жилых домов. Более того, ежегодно увеличиваются объемы ввода жилья после капитального ремонта в целях улучшения эксплуатационных показателей жилфонда.</w:t>
      </w:r>
    </w:p>
    <w:p w14:paraId="481C71D5" w14:textId="77777777"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В 2023 году в области после капитального ремонта в эксплуатацию введено 139 домов площадью 375,4 тыс. м</w:t>
      </w:r>
      <w:r w:rsidRPr="008C5FCB">
        <w:rPr>
          <w:rFonts w:eastAsia="Calibri" w:cs="Times New Roman"/>
          <w:sz w:val="30"/>
          <w:szCs w:val="30"/>
          <w:vertAlign w:val="superscript"/>
          <w:lang w:eastAsia="ru-RU"/>
        </w:rPr>
        <w:t>2</w:t>
      </w:r>
      <w:r w:rsidRPr="00B4221E">
        <w:rPr>
          <w:rFonts w:eastAsia="Calibri" w:cs="Times New Roman"/>
          <w:sz w:val="30"/>
          <w:szCs w:val="30"/>
          <w:lang w:eastAsia="ru-RU"/>
        </w:rPr>
        <w:t>.</w:t>
      </w:r>
    </w:p>
    <w:p w14:paraId="0647D36C" w14:textId="77777777"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На данные цели направлено 85,5 млн. руб., в том числе:</w:t>
      </w:r>
    </w:p>
    <w:p w14:paraId="0C867DF3" w14:textId="77777777"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 xml:space="preserve">средства местных бюджетов </w:t>
      </w:r>
      <w:r w:rsidR="008C5FCB">
        <w:rPr>
          <w:rFonts w:eastAsia="Calibri" w:cs="Times New Roman"/>
          <w:sz w:val="30"/>
          <w:szCs w:val="30"/>
          <w:lang w:eastAsia="ru-RU"/>
        </w:rPr>
        <w:t>–</w:t>
      </w:r>
      <w:r w:rsidRPr="00B4221E">
        <w:rPr>
          <w:rFonts w:eastAsia="Calibri" w:cs="Times New Roman"/>
          <w:sz w:val="30"/>
          <w:szCs w:val="30"/>
          <w:lang w:eastAsia="ru-RU"/>
        </w:rPr>
        <w:t xml:space="preserve"> 52,2 млн. руб.;</w:t>
      </w:r>
    </w:p>
    <w:p w14:paraId="1E9A9118" w14:textId="77777777" w:rsidR="00B4221E" w:rsidRP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 xml:space="preserve">средства граждан </w:t>
      </w:r>
      <w:r w:rsidR="008C5FCB">
        <w:rPr>
          <w:rFonts w:eastAsia="Calibri" w:cs="Times New Roman"/>
          <w:sz w:val="30"/>
          <w:szCs w:val="30"/>
          <w:lang w:eastAsia="ru-RU"/>
        </w:rPr>
        <w:t>–</w:t>
      </w:r>
      <w:r w:rsidRPr="00B4221E">
        <w:rPr>
          <w:rFonts w:eastAsia="Calibri" w:cs="Times New Roman"/>
          <w:sz w:val="30"/>
          <w:szCs w:val="30"/>
          <w:lang w:eastAsia="ru-RU"/>
        </w:rPr>
        <w:t xml:space="preserve"> 33,3 млн. руб.</w:t>
      </w:r>
    </w:p>
    <w:p w14:paraId="2ABD19F1" w14:textId="77777777" w:rsidR="00B4221E" w:rsidRDefault="00B4221E" w:rsidP="00B4221E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B4221E">
        <w:rPr>
          <w:rFonts w:eastAsia="Calibri" w:cs="Times New Roman"/>
          <w:sz w:val="30"/>
          <w:szCs w:val="30"/>
          <w:lang w:eastAsia="ru-RU"/>
        </w:rPr>
        <w:t>Средняя стоимость 1 м</w:t>
      </w:r>
      <w:r w:rsidRPr="008C5FCB">
        <w:rPr>
          <w:rFonts w:eastAsia="Calibri" w:cs="Times New Roman"/>
          <w:sz w:val="30"/>
          <w:szCs w:val="30"/>
          <w:vertAlign w:val="superscript"/>
          <w:lang w:eastAsia="ru-RU"/>
        </w:rPr>
        <w:t>2</w:t>
      </w:r>
      <w:r w:rsidRPr="00B4221E">
        <w:rPr>
          <w:rFonts w:eastAsia="Calibri" w:cs="Times New Roman"/>
          <w:sz w:val="30"/>
          <w:szCs w:val="30"/>
          <w:lang w:eastAsia="ru-RU"/>
        </w:rPr>
        <w:t xml:space="preserve"> общей площади в жилых домах, принятых в эксплуатацию, составила 232,2 руб.</w:t>
      </w:r>
    </w:p>
    <w:p w14:paraId="3398EC52" w14:textId="77777777" w:rsidR="00FA7843" w:rsidRPr="00FA7843" w:rsidRDefault="00B4221E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lastRenderedPageBreak/>
        <w:t>В</w:t>
      </w:r>
      <w:r w:rsidR="00FA7843" w:rsidRPr="00FA7843">
        <w:rPr>
          <w:rFonts w:eastAsia="Calibri" w:cs="Times New Roman"/>
          <w:sz w:val="30"/>
          <w:szCs w:val="30"/>
          <w:lang w:eastAsia="ru-RU"/>
        </w:rPr>
        <w:t xml:space="preserve"> 2024 году по Брестской области необходимо обеспечить ввод не менее 383 тыс. м² (134 дома) общей площади жилых домов после капитального ремонта.</w:t>
      </w:r>
    </w:p>
    <w:p w14:paraId="0CAEE15B" w14:textId="77777777" w:rsid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На данные цели планируется направить 109,1 млн. рублей. Из них 57,2 млн. рублей бюджетных средств и 51,9 млн. рублей отчисления граждан на капитальный ремонт.</w:t>
      </w:r>
    </w:p>
    <w:p w14:paraId="2C081230" w14:textId="77777777" w:rsid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>В 2023 году произведена замена 213 лифтов или 100,9 % от установленного Государственной программой показателя. На данные цели направленно 16,5 млн. руб.</w:t>
      </w:r>
    </w:p>
    <w:p w14:paraId="4CAE82C5" w14:textId="77777777" w:rsid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В 2024 году будет продолжена замена лифтов, отработавших нормативный срок эксплуатации. В текущем году необходимо заменить 76 лифтов. На данные цели предусмотрено 9,2 млн. рублей областного бюджета.</w:t>
      </w:r>
    </w:p>
    <w:p w14:paraId="5DDB9668" w14:textId="77777777" w:rsidR="00D05BBC" w:rsidRDefault="00D05BBC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D05BBC">
        <w:rPr>
          <w:rFonts w:eastAsia="Calibri" w:cs="Times New Roman"/>
          <w:sz w:val="30"/>
          <w:szCs w:val="30"/>
          <w:lang w:eastAsia="ru-RU"/>
        </w:rPr>
        <w:t>Необходимость проведения капитального ремонта определяется на основании обследования жилого дома и срока его службы. Списки нуждающихся в капитальном ремонте домов формируются местными исполнительными органами с перспективой на год, на 5 лет и размещаются в средствах массовой информации, на интернет-сайтах исполнительных комитетов, местных администраций районов в городах.</w:t>
      </w:r>
    </w:p>
    <w:p w14:paraId="4C2601A0" w14:textId="77777777" w:rsidR="00D05BBC" w:rsidRDefault="00D05BBC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D05BBC">
        <w:rPr>
          <w:rFonts w:eastAsia="Calibri" w:cs="Times New Roman"/>
          <w:sz w:val="30"/>
          <w:szCs w:val="30"/>
          <w:lang w:eastAsia="ru-RU"/>
        </w:rPr>
        <w:t>Отчисления на капремонт жилфонда производят все без исключения жители многоквартирных домов</w:t>
      </w:r>
      <w:r>
        <w:rPr>
          <w:rFonts w:eastAsia="Calibri" w:cs="Times New Roman"/>
          <w:sz w:val="30"/>
          <w:szCs w:val="30"/>
          <w:lang w:eastAsia="ru-RU"/>
        </w:rPr>
        <w:t>.</w:t>
      </w:r>
    </w:p>
    <w:p w14:paraId="69193BE7" w14:textId="77777777" w:rsidR="00F76C47" w:rsidRP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>Вопросы обеспечения населения качественной питьевой водой являются одной из важнейших задач белорусского государства, решение которой напрямую влияет на улучшение жизни людей.</w:t>
      </w:r>
    </w:p>
    <w:p w14:paraId="081BF286" w14:textId="77777777" w:rsidR="00D05BBC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>Ощутимый результат принесли принятые Главой государства решения по строительству сетей водоснабжения, водоотведения в существующей индивидуальной застройке.</w:t>
      </w:r>
    </w:p>
    <w:p w14:paraId="3333BDD8" w14:textId="77777777" w:rsidR="00F76C47" w:rsidRDefault="00F76C47" w:rsidP="00F76C4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76C47">
        <w:rPr>
          <w:rFonts w:eastAsia="Calibri" w:cs="Times New Roman"/>
          <w:sz w:val="30"/>
          <w:szCs w:val="30"/>
          <w:lang w:eastAsia="ru-RU"/>
        </w:rPr>
        <w:t xml:space="preserve">В целях создания комфортной среды проживания в Беларуси реализуется подпрограмма </w:t>
      </w:r>
      <w:r w:rsidR="0082139D">
        <w:rPr>
          <w:rFonts w:eastAsia="Calibri" w:cs="Times New Roman"/>
          <w:sz w:val="30"/>
          <w:szCs w:val="30"/>
          <w:lang w:eastAsia="ru-RU"/>
        </w:rPr>
        <w:t>«</w:t>
      </w:r>
      <w:r w:rsidRPr="00F76C47">
        <w:rPr>
          <w:rFonts w:eastAsia="Calibri" w:cs="Times New Roman"/>
          <w:sz w:val="30"/>
          <w:szCs w:val="30"/>
          <w:lang w:eastAsia="ru-RU"/>
        </w:rPr>
        <w:t>Чистая вода</w:t>
      </w:r>
      <w:r w:rsidR="0082139D">
        <w:rPr>
          <w:rFonts w:eastAsia="Calibri" w:cs="Times New Roman"/>
          <w:sz w:val="30"/>
          <w:szCs w:val="30"/>
          <w:lang w:eastAsia="ru-RU"/>
        </w:rPr>
        <w:t>»</w:t>
      </w:r>
      <w:r w:rsidRPr="00F76C47">
        <w:rPr>
          <w:rFonts w:eastAsia="Calibri" w:cs="Times New Roman"/>
          <w:sz w:val="30"/>
          <w:szCs w:val="30"/>
          <w:lang w:eastAsia="ru-RU"/>
        </w:rPr>
        <w:t xml:space="preserve"> в рамках Государственной программы </w:t>
      </w:r>
      <w:r w:rsidR="0082139D">
        <w:rPr>
          <w:rFonts w:eastAsia="Calibri" w:cs="Times New Roman"/>
          <w:sz w:val="30"/>
          <w:szCs w:val="30"/>
          <w:lang w:eastAsia="ru-RU"/>
        </w:rPr>
        <w:t>«</w:t>
      </w:r>
      <w:r w:rsidRPr="00F76C47">
        <w:rPr>
          <w:rFonts w:eastAsia="Calibri" w:cs="Times New Roman"/>
          <w:sz w:val="30"/>
          <w:szCs w:val="30"/>
          <w:lang w:eastAsia="ru-RU"/>
        </w:rPr>
        <w:t>Комфортное жилье и благоприятная среда</w:t>
      </w:r>
      <w:r w:rsidR="0082139D">
        <w:rPr>
          <w:rFonts w:eastAsia="Calibri" w:cs="Times New Roman"/>
          <w:sz w:val="30"/>
          <w:szCs w:val="30"/>
          <w:lang w:eastAsia="ru-RU"/>
        </w:rPr>
        <w:t>»</w:t>
      </w:r>
      <w:r w:rsidRPr="00F76C47">
        <w:rPr>
          <w:rFonts w:eastAsia="Calibri" w:cs="Times New Roman"/>
          <w:sz w:val="30"/>
          <w:szCs w:val="30"/>
          <w:lang w:eastAsia="ru-RU"/>
        </w:rPr>
        <w:t xml:space="preserve"> на 2021 – 2025</w:t>
      </w:r>
      <w:r w:rsidR="0082139D">
        <w:rPr>
          <w:rFonts w:eastAsia="Calibri" w:cs="Times New Roman"/>
          <w:sz w:val="30"/>
          <w:szCs w:val="30"/>
          <w:lang w:eastAsia="ru-RU"/>
        </w:rPr>
        <w:t> </w:t>
      </w:r>
      <w:r w:rsidRPr="00F76C47">
        <w:rPr>
          <w:rFonts w:eastAsia="Calibri" w:cs="Times New Roman"/>
          <w:sz w:val="30"/>
          <w:szCs w:val="30"/>
          <w:lang w:eastAsia="ru-RU"/>
        </w:rPr>
        <w:t>годы. К основным задачам подпрограммы относятся: обеспечение потребителей водоснабжением питьевого качества, обеспечение населения централизованными системами водоснабжения и водоотведения, повышение качества очистки сточных вод и надежности систем водоснабжения и водоотведения.</w:t>
      </w:r>
    </w:p>
    <w:p w14:paraId="6306E607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В Брестской области</w:t>
      </w:r>
      <w:r w:rsidRPr="0082139D">
        <w:rPr>
          <w:rFonts w:eastAsia="Calibri" w:cs="Times New Roman"/>
          <w:sz w:val="30"/>
          <w:szCs w:val="30"/>
          <w:lang w:eastAsia="ru-RU"/>
        </w:rPr>
        <w:t xml:space="preserve"> в 2023 году выполнено строительство и ввод в эксплуатацию 28 станций обезжелезивания воды в сельских населенных пунктах области. Освоено 7,64 млн. руб. средств областного бюджета и 3,85 млн. руб. республиканского бюджета.</w:t>
      </w:r>
    </w:p>
    <w:p w14:paraId="1AB37D3A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Выполнены работы по строительству 4-х водозаборных скважин.</w:t>
      </w:r>
    </w:p>
    <w:p w14:paraId="72D7D603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lastRenderedPageBreak/>
        <w:t>Для обеспечения населения централизованными системами водоснабжения и водоотведения (канализации) в 2023 году выполнено строительство 3,91 км водопроводных и 10,45 км канализационных сетей.</w:t>
      </w:r>
    </w:p>
    <w:p w14:paraId="5D3A16EA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По состоянию на 1 января 2024 г. обеспеченность населения централизованными системами водоснабжения составила 91,9 % (при плане 91,9 %), водоотведения — 74,5 % (при плане 74,5 %).</w:t>
      </w:r>
    </w:p>
    <w:p w14:paraId="188E0985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З</w:t>
      </w:r>
      <w:r w:rsidRPr="0082139D">
        <w:rPr>
          <w:rFonts w:eastAsia="Calibri" w:cs="Times New Roman"/>
          <w:sz w:val="30"/>
          <w:szCs w:val="30"/>
          <w:lang w:eastAsia="ru-RU"/>
        </w:rPr>
        <w:t>а 2023 год выполнена перекладка 30,69 км сетей водоснабжения (100 % от плана) и 16,95 км сетей водоотведения (100 % от плана).</w:t>
      </w:r>
    </w:p>
    <w:p w14:paraId="1C0FE61F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Для обеспечения выполнения заданий по обеспечению потребителей</w:t>
      </w:r>
      <w:r>
        <w:rPr>
          <w:rFonts w:eastAsia="Calibri" w:cs="Times New Roman"/>
          <w:sz w:val="30"/>
          <w:szCs w:val="30"/>
          <w:lang w:eastAsia="ru-RU"/>
        </w:rPr>
        <w:t xml:space="preserve"> </w:t>
      </w:r>
      <w:r w:rsidRPr="0082139D">
        <w:rPr>
          <w:rFonts w:eastAsia="Calibri" w:cs="Times New Roman"/>
          <w:sz w:val="30"/>
          <w:szCs w:val="30"/>
          <w:lang w:eastAsia="ru-RU"/>
        </w:rPr>
        <w:t xml:space="preserve">качественной питьевой водой на 2024 год планируется направить средства республиканского бюджета в размере ориентировочно 4,9 млн. руб. и областного бюджета </w:t>
      </w:r>
      <w:r>
        <w:rPr>
          <w:rFonts w:eastAsia="Calibri" w:cs="Times New Roman"/>
          <w:sz w:val="30"/>
          <w:szCs w:val="30"/>
          <w:lang w:eastAsia="ru-RU"/>
        </w:rPr>
        <w:t>–</w:t>
      </w:r>
      <w:r w:rsidRPr="0082139D">
        <w:rPr>
          <w:rFonts w:eastAsia="Calibri" w:cs="Times New Roman"/>
          <w:sz w:val="30"/>
          <w:szCs w:val="30"/>
          <w:lang w:eastAsia="ru-RU"/>
        </w:rPr>
        <w:t xml:space="preserve"> 6,9 млн. руб.</w:t>
      </w:r>
    </w:p>
    <w:p w14:paraId="28FBEC95" w14:textId="77777777" w:rsid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 xml:space="preserve">Под выделенный объем финансирования запланировано строительство 24-х станций обезжелезивания. </w:t>
      </w:r>
    </w:p>
    <w:p w14:paraId="63AFE83E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Также для развития сетей водоснабжения и водоотведения запланирована реализация 12 проектов.</w:t>
      </w:r>
    </w:p>
    <w:p w14:paraId="6E6D83BD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Данными проектами предусмотрено строительство 1,76 км сетей водоснабжения и 24,4 км сетей канализации.</w:t>
      </w:r>
    </w:p>
    <w:p w14:paraId="7A63D51B" w14:textId="77777777" w:rsidR="00F76C47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В 2023 году введены в эксплуатацию 5 очистных сооружений.</w:t>
      </w:r>
    </w:p>
    <w:p w14:paraId="62F358EE" w14:textId="77777777" w:rsidR="0082139D" w:rsidRP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В 2023 году, в рамках Указа Президента Республики Беларусь от 4 сентября 2019 г. № 327 «О повышении энергоэффективности многоквартирных жилых домов», завершена реализация энергоэффективных мероприятий в 7 домах.</w:t>
      </w:r>
    </w:p>
    <w:p w14:paraId="2CA7807F" w14:textId="77777777" w:rsidR="0082139D" w:rsidRDefault="0082139D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 xml:space="preserve">В 2024 году запланировано выполнение энергоэффективных мероприятий </w:t>
      </w:r>
      <w:r w:rsidR="00EC2F29">
        <w:rPr>
          <w:rFonts w:eastAsia="Calibri" w:cs="Times New Roman"/>
          <w:sz w:val="30"/>
          <w:szCs w:val="30"/>
          <w:lang w:eastAsia="ru-RU"/>
        </w:rPr>
        <w:t>в 9 домах</w:t>
      </w:r>
      <w:r w:rsidR="00A9317F">
        <w:rPr>
          <w:rFonts w:eastAsia="Calibri" w:cs="Times New Roman"/>
          <w:sz w:val="30"/>
          <w:szCs w:val="30"/>
          <w:lang w:eastAsia="ru-RU"/>
        </w:rPr>
        <w:t>.</w:t>
      </w:r>
    </w:p>
    <w:p w14:paraId="30F96067" w14:textId="77777777" w:rsidR="00216CF9" w:rsidRDefault="00216CF9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Чистая, ухоженная Беларусь – бренд, известный далеко за пределами нашей страны. Вопрос поддержания порядка на земле в нашей стране никогда не относился к числу второстепенных. Это обусловлено как традициями и менталитетом белорусов, так и постоянным вниманием, которое уделяет этой теме руководство страны.</w:t>
      </w:r>
    </w:p>
    <w:p w14:paraId="69F42835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Основными мероприятиями по благоустройству населенных пунктов в сфере ЖКХ являются:</w:t>
      </w:r>
    </w:p>
    <w:p w14:paraId="56B75C75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поддержание и восстановление санитарного и технического состояния придомовых территорий многоквартирных жилых домов;</w:t>
      </w:r>
    </w:p>
    <w:p w14:paraId="5362E139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содержание и ремонт объектов благоустройства, кроме наружного освещения, а также содержания и ремонта улично-дорожной сети населенных пунктов;</w:t>
      </w:r>
    </w:p>
    <w:p w14:paraId="1367370E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наружное освещение населенных пунктов;</w:t>
      </w:r>
    </w:p>
    <w:p w14:paraId="79B7C469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содержание и ремонт улично-дорожной сети, включая ремонт мостовых сооружений, населенных пунктов;</w:t>
      </w:r>
    </w:p>
    <w:p w14:paraId="19F6F66B" w14:textId="77777777" w:rsid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lastRenderedPageBreak/>
        <w:t>реконструкция (модернизация) мостовых сооружений населенных пунктов.</w:t>
      </w:r>
    </w:p>
    <w:p w14:paraId="32582D88" w14:textId="77777777" w:rsidR="00A9317F" w:rsidRPr="00A9317F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>В 2023 году предприятиями ЖКХ Брестской области в рамках реализации Регионального плана по ремонту и (или) реконструкции придомовых территорий многоквартирных жилых домов выполнены работы по ремонту (благоустройству) 97 дворовых территорий (100 % от годового плана).</w:t>
      </w:r>
    </w:p>
    <w:p w14:paraId="7BD778E5" w14:textId="77777777" w:rsidR="00A9317F" w:rsidRPr="00A9317F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 xml:space="preserve">На 2024 год запланировано выполнить работы по ремонту и (или) реконструкции на 129 придомовых территориях многоквартирных жилых домов Брестской области, с учетом дворовых территорий, находящихся на территории г. Микашевичи Лунинецкого района. Основной объем работ запланирован на II - IV кварталы </w:t>
      </w:r>
      <w:proofErr w:type="spellStart"/>
      <w:r w:rsidRPr="00A9317F">
        <w:rPr>
          <w:rFonts w:eastAsia="Calibri" w:cs="Times New Roman"/>
          <w:sz w:val="30"/>
          <w:szCs w:val="30"/>
          <w:lang w:eastAsia="ru-RU"/>
        </w:rPr>
        <w:t>т.г</w:t>
      </w:r>
      <w:proofErr w:type="spellEnd"/>
      <w:r w:rsidRPr="00A9317F">
        <w:rPr>
          <w:rFonts w:eastAsia="Calibri" w:cs="Times New Roman"/>
          <w:sz w:val="30"/>
          <w:szCs w:val="30"/>
          <w:lang w:eastAsia="ru-RU"/>
        </w:rPr>
        <w:t>. На данные цели из областного бюджета выделено 6,0 млн. руб.</w:t>
      </w:r>
    </w:p>
    <w:p w14:paraId="1445D5C4" w14:textId="77777777" w:rsidR="00A9317F" w:rsidRPr="00A9317F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>За прошедший год в Брестской области выполнен значительный объем работ по текущему ремонту улично-дорожной сети городов и городских поселков. Выполнен ремонт 4 мостовых сооружений за счет средств инвестиционной программы Брестской области и иных источников финансирования.</w:t>
      </w:r>
    </w:p>
    <w:p w14:paraId="56267B52" w14:textId="77777777" w:rsidR="00EC2F29" w:rsidRDefault="00A9317F" w:rsidP="00A9317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9317F">
        <w:rPr>
          <w:rFonts w:eastAsia="Calibri" w:cs="Times New Roman"/>
          <w:sz w:val="30"/>
          <w:szCs w:val="30"/>
          <w:lang w:eastAsia="ru-RU"/>
        </w:rPr>
        <w:t>В 2024 году республиканским и областным бюджетами предусмотрено более 45,0 млн. руб. для проведения ремонтных работ дорог и улиц населенных пунктов.</w:t>
      </w:r>
    </w:p>
    <w:p w14:paraId="1D55DEB2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Улучшение благоустройства населенных пунктов – это забота не только государства и соответствующих государственных служб, но и, в первую очередь, каждого из нас.</w:t>
      </w:r>
    </w:p>
    <w:p w14:paraId="024D0758" w14:textId="77777777" w:rsidR="00A9317F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Значительную роль в этом направлении играют республиканские субботники. Также в каждом регионе стали традиционными месячники по благоустройству и озеленению придомовых территорий.</w:t>
      </w:r>
    </w:p>
    <w:p w14:paraId="601F62AE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</w:p>
    <w:p w14:paraId="2F199165" w14:textId="77777777" w:rsidR="00A9317F" w:rsidRPr="00A9317F" w:rsidRDefault="00A9317F" w:rsidP="0082139D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  <w:lang w:eastAsia="ru-RU"/>
        </w:rPr>
      </w:pPr>
      <w:r>
        <w:rPr>
          <w:rFonts w:eastAsia="Calibri" w:cs="Times New Roman"/>
          <w:b/>
          <w:sz w:val="30"/>
          <w:szCs w:val="30"/>
          <w:lang w:eastAsia="ru-RU"/>
        </w:rPr>
        <w:t xml:space="preserve">2. </w:t>
      </w:r>
      <w:r w:rsidRPr="00A9317F">
        <w:rPr>
          <w:rFonts w:eastAsia="Calibri" w:cs="Times New Roman"/>
          <w:b/>
          <w:sz w:val="30"/>
          <w:szCs w:val="30"/>
          <w:lang w:eastAsia="ru-RU"/>
        </w:rPr>
        <w:t>Совершенствование систем обращения с коммунальными отходами</w:t>
      </w:r>
    </w:p>
    <w:p w14:paraId="02EB948E" w14:textId="77777777" w:rsidR="0082139D" w:rsidRDefault="0082139D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82139D">
        <w:rPr>
          <w:rFonts w:eastAsia="Calibri" w:cs="Times New Roman"/>
          <w:sz w:val="30"/>
          <w:szCs w:val="30"/>
          <w:lang w:eastAsia="ru-RU"/>
        </w:rPr>
        <w:t>Национальная стратегия по обращению с твердыми коммунальными отходами (далее – ТКО) и вторичными материальными ресурсами (далее – ВМР) в Республике Беларусь на период до 2035 года (далее – Национальная стратегия) предусматривает совершенствование системы переработки и использования отходов.</w:t>
      </w:r>
    </w:p>
    <w:p w14:paraId="22AEBC4B" w14:textId="77777777"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В области ведется планомерная работа по совершенствованию системы обращения с коммунальными отходами и вторичными материальными ресурсами, выполняются мероприятия по созданию региональных объектов по обращению с твердыми коммунальными отходами, их запланировано создать 6.</w:t>
      </w:r>
    </w:p>
    <w:p w14:paraId="247A3F46" w14:textId="77777777"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lastRenderedPageBreak/>
        <w:t>Во всех районах области, за исключением Каменецкого и Жабинковского, функционируют станции (пункты) сортировки (</w:t>
      </w:r>
      <w:proofErr w:type="spellStart"/>
      <w:r w:rsidRPr="00EC2F29">
        <w:rPr>
          <w:rFonts w:eastAsia="Calibri" w:cs="Times New Roman"/>
          <w:sz w:val="30"/>
          <w:szCs w:val="30"/>
          <w:lang w:eastAsia="ru-RU"/>
        </w:rPr>
        <w:t>досортировки</w:t>
      </w:r>
      <w:proofErr w:type="spellEnd"/>
      <w:r w:rsidRPr="00EC2F29">
        <w:rPr>
          <w:rFonts w:eastAsia="Calibri" w:cs="Times New Roman"/>
          <w:sz w:val="30"/>
          <w:szCs w:val="30"/>
          <w:lang w:eastAsia="ru-RU"/>
        </w:rPr>
        <w:t xml:space="preserve">) отходов, в городе Бресте </w:t>
      </w:r>
      <w:r>
        <w:rPr>
          <w:rFonts w:eastAsia="Calibri" w:cs="Times New Roman"/>
          <w:sz w:val="30"/>
          <w:szCs w:val="30"/>
          <w:lang w:eastAsia="ru-RU"/>
        </w:rPr>
        <w:t>–</w:t>
      </w:r>
      <w:r w:rsidRPr="00EC2F29">
        <w:rPr>
          <w:rFonts w:eastAsia="Calibri" w:cs="Times New Roman"/>
          <w:sz w:val="30"/>
          <w:szCs w:val="30"/>
          <w:lang w:eastAsia="ru-RU"/>
        </w:rPr>
        <w:t xml:space="preserve"> мусороперерабатывающий завод.</w:t>
      </w:r>
    </w:p>
    <w:p w14:paraId="00DA297D" w14:textId="77777777"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В 2023 году завершены работы по модернизации мусороперерабатывающих предприятий в г. Барановичи, разрабатывался проект строительства нового регионального мусороперерабатывающего предприятия в г. Пинске, разработана предпроектная документация на создание мусороперерабатывающего предприятия в Кобринском районе.</w:t>
      </w:r>
    </w:p>
    <w:p w14:paraId="4C7657B5" w14:textId="77777777" w:rsid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 xml:space="preserve">Начаты работы по расширению существующего полигона Барановичской зоны обслуживания. </w:t>
      </w:r>
    </w:p>
    <w:p w14:paraId="730F968A" w14:textId="77777777" w:rsid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Завершены работы по расширению существующего полигона ТКО для г. Пинска.</w:t>
      </w:r>
    </w:p>
    <w:p w14:paraId="380F24FE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В настоящее время на территории области все 2 150 населенных пунктов, в том числе 29 городов и городских поселков, охвачены планово-регулярным вывозом ТКО.</w:t>
      </w:r>
    </w:p>
    <w:p w14:paraId="380AFDAA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Сбор ТКО осуществляется 258 мусоровозами, в том числе 57 из которых используются исключительно для сбора вторичных материальных ресурсов (далее – ВМР). Вся техника производит сбор отходов в соответствии с разработанными схемами с учетом применения двух способов:</w:t>
      </w:r>
    </w:p>
    <w:p w14:paraId="18B230FC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тарного – для городов и городских поселков;</w:t>
      </w:r>
    </w:p>
    <w:p w14:paraId="070DFF4E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бестарного по графику – для сельских населенных пунктов.</w:t>
      </w:r>
    </w:p>
    <w:p w14:paraId="3F07F8F3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 xml:space="preserve">Вывоз ТКО осуществляется на 22 полигонах по захоронению ТКО. </w:t>
      </w:r>
    </w:p>
    <w:p w14:paraId="2FE66329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Заготовка (извлечение) ВМР осуществляется в соответствии со следующей схемой сбора:</w:t>
      </w:r>
    </w:p>
    <w:p w14:paraId="3476F06A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закупка вторсырья через сеть 261 заготовительных приемных пунктов, в том числе 40 передвижных;</w:t>
      </w:r>
    </w:p>
    <w:p w14:paraId="51F1E826" w14:textId="77777777" w:rsidR="00FA7843" w:rsidRP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сбор коммунальных отходов посредством 23 436 специальных контейнеров для раздельного сбора ВМР;</w:t>
      </w:r>
    </w:p>
    <w:p w14:paraId="4863EB3F" w14:textId="77777777" w:rsidR="00FA7843" w:rsidRDefault="00FA7843" w:rsidP="00FA7843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>извлечение ВМР из состава ТКО на КПУП «Брестский мусороперерабатывающий завод», I очереди мусороперерабатывающего завода в г. Барановичи, сортировочно-перегрузочных станциях в                гг. Барановичи и Пинск, а также на 11 линиях сортировок в районных центрах.</w:t>
      </w:r>
    </w:p>
    <w:p w14:paraId="3C44A9E0" w14:textId="77777777" w:rsidR="00EC2F29" w:rsidRP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 xml:space="preserve">На постоянном контроле находится вопрос вывоза коммунальных отходов с территорий садоводческих товариществ и гаражных кооперативов. Все 680 садоводческих товариществ включены в схемы обращения с коммунальными отходами административных районов, в связи с изменением количества гаражных кооперативов проводится актуализация схем. В настоящее время из 371 гаражного кооператива не </w:t>
      </w:r>
      <w:r w:rsidRPr="00EC2F29">
        <w:rPr>
          <w:rFonts w:eastAsia="Calibri" w:cs="Times New Roman"/>
          <w:sz w:val="30"/>
          <w:szCs w:val="30"/>
          <w:lang w:eastAsia="ru-RU"/>
        </w:rPr>
        <w:lastRenderedPageBreak/>
        <w:t>включены в схему 14 (5 в Жабинковском районе, 1 в Каменецком и 8 в Ляховичском районе). Все указанные кооперативы созданы в 2023 году.</w:t>
      </w:r>
    </w:p>
    <w:p w14:paraId="3135D5FC" w14:textId="77777777" w:rsidR="00EC2F29" w:rsidRDefault="00EC2F29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EC2F29">
        <w:rPr>
          <w:rFonts w:eastAsia="Calibri" w:cs="Times New Roman"/>
          <w:sz w:val="30"/>
          <w:szCs w:val="30"/>
          <w:lang w:eastAsia="ru-RU"/>
        </w:rPr>
        <w:t>Принимаемые меры и постоянный контроль за обращением с отходами позволили сократить количество фактов несанкционированного размещения отходов.</w:t>
      </w:r>
    </w:p>
    <w:p w14:paraId="795EF5B1" w14:textId="77777777" w:rsidR="00A9317F" w:rsidRDefault="00A9317F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</w:p>
    <w:p w14:paraId="4B047CA3" w14:textId="77777777" w:rsidR="00A9317F" w:rsidRPr="00A9317F" w:rsidRDefault="00A9317F" w:rsidP="00EC2F2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  <w:t xml:space="preserve">3. </w:t>
      </w:r>
      <w:r w:rsidRPr="00A9317F">
        <w:rPr>
          <w:rFonts w:eastAsia="Times New Roman" w:cs="Times New Roman"/>
          <w:b/>
          <w:bCs/>
          <w:color w:val="333333"/>
          <w:sz w:val="30"/>
          <w:szCs w:val="30"/>
          <w:lang w:eastAsia="ru-RU"/>
        </w:rPr>
        <w:t>Совершенствование тарифной политики в сфере оказания жилищно-коммунальных услуг</w:t>
      </w:r>
    </w:p>
    <w:p w14:paraId="062E6471" w14:textId="77777777" w:rsidR="00216CF9" w:rsidRDefault="00216CF9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Установление тарифов на жилищно-коммунальные услуги для населения осуществляется при соблюдении основного принципа: ежегодный платеж по типовой 2-х комнатной квартире площадью 48 кв. м с тремя проживающими при нормативном потреблении услуг не должен увеличиться более чем на 5 долл. США в эквиваленте.</w:t>
      </w:r>
    </w:p>
    <w:p w14:paraId="3CCFF3C1" w14:textId="77777777" w:rsidR="00215D17" w:rsidRPr="00FA7843" w:rsidRDefault="00215D17" w:rsidP="00215D17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FA7843">
        <w:rPr>
          <w:rFonts w:eastAsia="Calibri" w:cs="Times New Roman"/>
          <w:sz w:val="30"/>
          <w:szCs w:val="30"/>
          <w:lang w:eastAsia="ru-RU"/>
        </w:rPr>
        <w:t xml:space="preserve">Указом Президента Республики Беларусь от 02.02.2024 № 41 «О регулировании в сфере жилищно-коммунального хозяйства» (далее </w:t>
      </w:r>
      <w:r w:rsidR="00216CF9">
        <w:rPr>
          <w:rFonts w:eastAsia="Calibri" w:cs="Times New Roman"/>
          <w:sz w:val="30"/>
          <w:szCs w:val="30"/>
          <w:lang w:eastAsia="ru-RU"/>
        </w:rPr>
        <w:t>–</w:t>
      </w:r>
      <w:r w:rsidRPr="00FA7843">
        <w:rPr>
          <w:rFonts w:eastAsia="Calibri" w:cs="Times New Roman"/>
          <w:sz w:val="30"/>
          <w:szCs w:val="30"/>
          <w:lang w:eastAsia="ru-RU"/>
        </w:rPr>
        <w:t xml:space="preserve"> Указ) установлены предельно допустимые тарифы (цены) на жилищно-коммунальные услуги (далее – ЖКУ), размеры возмещения расходов на 2024 год.</w:t>
      </w:r>
    </w:p>
    <w:p w14:paraId="10C70F81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В результате жилищно-коммунальные платежи для населения в расчете на типовую двухкомнатную квартиру с тремя проживающими при нормативном потреблении ими услуг повысятся в 2024 году на Br20 (0,5 базовой величины).</w:t>
      </w:r>
    </w:p>
    <w:p w14:paraId="3FAA79EA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Повышение тарифов будет произведено в два этапа:</w:t>
      </w:r>
    </w:p>
    <w:p w14:paraId="0A13ECBD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с 1 января </w:t>
      </w:r>
      <w:r w:rsidR="002A3C45">
        <w:rPr>
          <w:rFonts w:eastAsia="Calibri" w:cs="Times New Roman"/>
          <w:sz w:val="30"/>
          <w:szCs w:val="30"/>
          <w:lang w:eastAsia="ru-RU"/>
        </w:rPr>
        <w:t>–</w:t>
      </w:r>
      <w:r w:rsidRPr="00216CF9">
        <w:rPr>
          <w:rFonts w:eastAsia="Calibri" w:cs="Times New Roman"/>
          <w:sz w:val="30"/>
          <w:szCs w:val="30"/>
          <w:lang w:eastAsia="ru-RU"/>
        </w:rPr>
        <w:t xml:space="preserve"> на жилищно-коммунальные услуги, за исключением отопления и горячего водоснабжения, на Br10,35;</w:t>
      </w:r>
    </w:p>
    <w:p w14:paraId="396DC343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с 1 июня </w:t>
      </w:r>
      <w:r w:rsidR="002A3C45">
        <w:rPr>
          <w:rFonts w:eastAsia="Calibri" w:cs="Times New Roman"/>
          <w:sz w:val="30"/>
          <w:szCs w:val="30"/>
          <w:lang w:eastAsia="ru-RU"/>
        </w:rPr>
        <w:t>–</w:t>
      </w:r>
      <w:r w:rsidRPr="00216CF9">
        <w:rPr>
          <w:rFonts w:eastAsia="Calibri" w:cs="Times New Roman"/>
          <w:sz w:val="30"/>
          <w:szCs w:val="30"/>
          <w:lang w:eastAsia="ru-RU"/>
        </w:rPr>
        <w:t xml:space="preserve"> на тепловую энергию на цели отопления и горячего водоснабжения на Br9,65.</w:t>
      </w:r>
    </w:p>
    <w:p w14:paraId="42E8A872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 xml:space="preserve">Соответственно платежи для населения (в расчете на типовую двухкомнатную квартиру) в отопительный период составят примерно Br173,15 в месяц, в летний </w:t>
      </w:r>
      <w:r w:rsidR="002A3C45">
        <w:rPr>
          <w:rFonts w:eastAsia="Calibri" w:cs="Times New Roman"/>
          <w:sz w:val="30"/>
          <w:szCs w:val="30"/>
          <w:lang w:eastAsia="ru-RU"/>
        </w:rPr>
        <w:t>–</w:t>
      </w:r>
      <w:r w:rsidRPr="00216CF9">
        <w:rPr>
          <w:rFonts w:eastAsia="Calibri" w:cs="Times New Roman"/>
          <w:sz w:val="30"/>
          <w:szCs w:val="30"/>
          <w:lang w:eastAsia="ru-RU"/>
        </w:rPr>
        <w:t xml:space="preserve"> Br132,86.</w:t>
      </w:r>
    </w:p>
    <w:p w14:paraId="729305B6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По расчетам МАРТ, в 2024 году удельный вес жилищно-коммунальных платежей в доходе семьи из трех человек при двух работающих и получающих среднереспубликанскую заработную плату составит 4,1%, семьи из двух пенсионеров - 9,1%.</w:t>
      </w:r>
    </w:p>
    <w:p w14:paraId="0D4F1154" w14:textId="77777777" w:rsidR="00216CF9" w:rsidRPr="00216CF9" w:rsidRDefault="00216CF9" w:rsidP="00216CF9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16CF9">
        <w:rPr>
          <w:rFonts w:eastAsia="Calibri" w:cs="Times New Roman"/>
          <w:sz w:val="30"/>
          <w:szCs w:val="30"/>
          <w:lang w:eastAsia="ru-RU"/>
        </w:rPr>
        <w:t>При этом в условиях роста жилищно-коммунальных платежей будет продолжена работа по государственной поддержке населения через предоставление безналичных жилищных субсидий.</w:t>
      </w:r>
    </w:p>
    <w:p w14:paraId="2D5880E2" w14:textId="77777777" w:rsidR="002A3C45" w:rsidRP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 xml:space="preserve">Это позволяет адресно оказать поддержку малообеспеченным гражданам или семьям при оплате жилищно-коммунальных услуг, если их затраты на эти цели превышают 20 % от совокупного дохода семьи в городе и 15 % – в сельской местности, при условии, что объемы </w:t>
      </w:r>
      <w:r w:rsidRPr="002A3C45">
        <w:rPr>
          <w:rFonts w:eastAsia="Calibri" w:cs="Times New Roman"/>
          <w:sz w:val="30"/>
          <w:szCs w:val="30"/>
          <w:lang w:eastAsia="ru-RU"/>
        </w:rPr>
        <w:lastRenderedPageBreak/>
        <w:t>потребления этих услуг находятся в пределах установленных законодательством норм и нормативов.</w:t>
      </w:r>
    </w:p>
    <w:p w14:paraId="37552EE0" w14:textId="77777777" w:rsid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>Предоставление субсидий осуществляется как на основе заявительного, так и выявительного принципа, предусматривающего автоматическое предоставление БЖС. Предоставляется такая помощь социально уязвимым слоям населения (инвалидам, ветеранам, пенсионерам).</w:t>
      </w:r>
      <w:r>
        <w:rPr>
          <w:rFonts w:eastAsia="Calibri" w:cs="Times New Roman"/>
          <w:sz w:val="30"/>
          <w:szCs w:val="30"/>
          <w:lang w:eastAsia="ru-RU"/>
        </w:rPr>
        <w:t xml:space="preserve"> </w:t>
      </w:r>
    </w:p>
    <w:p w14:paraId="59F419DF" w14:textId="77777777" w:rsidR="002A3C45" w:rsidRP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>
        <w:rPr>
          <w:rFonts w:eastAsia="Calibri" w:cs="Times New Roman"/>
          <w:sz w:val="30"/>
          <w:szCs w:val="30"/>
          <w:lang w:eastAsia="ru-RU"/>
        </w:rPr>
        <w:t>С 2018 года с</w:t>
      </w:r>
      <w:r w:rsidRPr="002A3C45">
        <w:rPr>
          <w:rFonts w:eastAsia="Calibri" w:cs="Times New Roman"/>
          <w:sz w:val="30"/>
          <w:szCs w:val="30"/>
          <w:lang w:eastAsia="ru-RU"/>
        </w:rPr>
        <w:t>истема предоставления субсидий по выявительному принципу расширена за счет включения отдельных социально уязвимых категорий граждан:</w:t>
      </w:r>
    </w:p>
    <w:p w14:paraId="04915955" w14:textId="77777777" w:rsidR="002A3C45" w:rsidRPr="002A3C45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>осуществляющих уход за детьми в возрасте до 3 лет, ребенком-инвалидом до 18 лет и получающих пособие в органах по труду, занятости и социальной защите;</w:t>
      </w:r>
    </w:p>
    <w:p w14:paraId="571CB2C5" w14:textId="77777777" w:rsidR="00216CF9" w:rsidRDefault="002A3C45" w:rsidP="002A3C45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2A3C45">
        <w:rPr>
          <w:rFonts w:eastAsia="Calibri" w:cs="Times New Roman"/>
          <w:sz w:val="30"/>
          <w:szCs w:val="30"/>
          <w:lang w:eastAsia="ru-RU"/>
        </w:rPr>
        <w:t>получающих пособие по уходу за лицами, достигшими восьмидесятилетнего возраста, или инвалидом I группы.</w:t>
      </w:r>
    </w:p>
    <w:p w14:paraId="030325CF" w14:textId="77777777" w:rsidR="00A86DDB" w:rsidRDefault="00A86DDB" w:rsidP="00A86DDB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</w:p>
    <w:p w14:paraId="2ACE1B71" w14:textId="77777777" w:rsidR="00A86DDB" w:rsidRPr="00A86DDB" w:rsidRDefault="00A86DDB" w:rsidP="00A86DDB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86DDB">
        <w:rPr>
          <w:rFonts w:eastAsia="Calibri" w:cs="Times New Roman"/>
          <w:sz w:val="30"/>
          <w:szCs w:val="30"/>
          <w:lang w:eastAsia="ru-RU"/>
        </w:rPr>
        <w:t xml:space="preserve">Одна из основных задач </w:t>
      </w:r>
      <w:r>
        <w:rPr>
          <w:rFonts w:eastAsia="Calibri" w:cs="Times New Roman"/>
          <w:sz w:val="30"/>
          <w:szCs w:val="30"/>
          <w:lang w:eastAsia="ru-RU"/>
        </w:rPr>
        <w:t>сферы ЖКХ –</w:t>
      </w:r>
      <w:r w:rsidRPr="00A86DDB">
        <w:rPr>
          <w:rFonts w:eastAsia="Calibri" w:cs="Times New Roman"/>
          <w:sz w:val="30"/>
          <w:szCs w:val="30"/>
          <w:lang w:eastAsia="ru-RU"/>
        </w:rPr>
        <w:t xml:space="preserve"> обеспечить оперативность, качество и доступность жилищно-коммунальных услуг. В этой короткой, емкой формулировке заложен большой смысл и видится множество взаимоувязанных направлений работы. Основной приоритет </w:t>
      </w:r>
      <w:r>
        <w:rPr>
          <w:rFonts w:eastAsia="Calibri" w:cs="Times New Roman"/>
          <w:sz w:val="30"/>
          <w:szCs w:val="30"/>
          <w:lang w:eastAsia="ru-RU"/>
        </w:rPr>
        <w:t>–</w:t>
      </w:r>
      <w:r w:rsidRPr="00A86DDB">
        <w:rPr>
          <w:rFonts w:eastAsia="Calibri" w:cs="Times New Roman"/>
          <w:sz w:val="30"/>
          <w:szCs w:val="30"/>
          <w:lang w:eastAsia="ru-RU"/>
        </w:rPr>
        <w:t xml:space="preserve"> создание для людей комфортных условий проживания.</w:t>
      </w:r>
    </w:p>
    <w:p w14:paraId="3FFF7C18" w14:textId="77777777" w:rsidR="002A3C45" w:rsidRPr="00216CF9" w:rsidRDefault="00A86DDB" w:rsidP="00A86DDB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eastAsia="ru-RU"/>
        </w:rPr>
      </w:pPr>
      <w:r w:rsidRPr="00A86DDB">
        <w:rPr>
          <w:rFonts w:eastAsia="Calibri" w:cs="Times New Roman"/>
          <w:sz w:val="30"/>
          <w:szCs w:val="30"/>
          <w:lang w:eastAsia="ru-RU"/>
        </w:rPr>
        <w:t>Безусловно, предстоит сделать немало. Основное внимание будет направлено на повышение уровня благоустроенности территорий населенных пунктов, дальнейшее повышение эффективности теплоснабжения, восстановление технических качеств и сохранение эксплуатационной надежности жилищного фонда, обеспечение безопасной эксплуатации лифтового оборудования, повышение качества подаваемой потребителям питьевой воды, а также минимизацию объема захоронения твердых коммунальных отходов.</w:t>
      </w:r>
    </w:p>
    <w:sectPr w:rsidR="002A3C45" w:rsidRPr="00216CF9" w:rsidSect="009051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ED2C" w14:textId="77777777" w:rsidR="00096DE1" w:rsidRDefault="00096DE1" w:rsidP="0090513E">
      <w:pPr>
        <w:spacing w:after="0" w:line="240" w:lineRule="auto"/>
      </w:pPr>
      <w:r>
        <w:separator/>
      </w:r>
    </w:p>
  </w:endnote>
  <w:endnote w:type="continuationSeparator" w:id="0">
    <w:p w14:paraId="2DDA2EE4" w14:textId="77777777" w:rsidR="00096DE1" w:rsidRDefault="00096DE1" w:rsidP="0090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1773" w14:textId="77777777" w:rsidR="00096DE1" w:rsidRDefault="00096DE1" w:rsidP="0090513E">
      <w:pPr>
        <w:spacing w:after="0" w:line="240" w:lineRule="auto"/>
      </w:pPr>
      <w:r>
        <w:separator/>
      </w:r>
    </w:p>
  </w:footnote>
  <w:footnote w:type="continuationSeparator" w:id="0">
    <w:p w14:paraId="0A8CA310" w14:textId="77777777" w:rsidR="00096DE1" w:rsidRDefault="00096DE1" w:rsidP="0090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9910"/>
      <w:docPartObj>
        <w:docPartGallery w:val="Page Numbers (Top of Page)"/>
        <w:docPartUnique/>
      </w:docPartObj>
    </w:sdtPr>
    <w:sdtEndPr/>
    <w:sdtContent>
      <w:p w14:paraId="140B8874" w14:textId="77777777" w:rsidR="003153A7" w:rsidRDefault="003153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843">
          <w:rPr>
            <w:noProof/>
          </w:rPr>
          <w:t>7</w:t>
        </w:r>
        <w:r>
          <w:fldChar w:fldCharType="end"/>
        </w:r>
      </w:p>
    </w:sdtContent>
  </w:sdt>
  <w:p w14:paraId="197E8C4E" w14:textId="77777777" w:rsidR="003153A7" w:rsidRDefault="003153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6402"/>
    <w:multiLevelType w:val="hybridMultilevel"/>
    <w:tmpl w:val="C0064C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AE70C2"/>
    <w:multiLevelType w:val="hybridMultilevel"/>
    <w:tmpl w:val="1D968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00"/>
    <w:rsid w:val="0000134E"/>
    <w:rsid w:val="00010231"/>
    <w:rsid w:val="00010E13"/>
    <w:rsid w:val="000125EC"/>
    <w:rsid w:val="00023430"/>
    <w:rsid w:val="00032CCF"/>
    <w:rsid w:val="00044099"/>
    <w:rsid w:val="0005344E"/>
    <w:rsid w:val="000568B6"/>
    <w:rsid w:val="00060518"/>
    <w:rsid w:val="00060B5C"/>
    <w:rsid w:val="00074833"/>
    <w:rsid w:val="000756B2"/>
    <w:rsid w:val="00082268"/>
    <w:rsid w:val="0008382E"/>
    <w:rsid w:val="00084640"/>
    <w:rsid w:val="0008524A"/>
    <w:rsid w:val="0008744A"/>
    <w:rsid w:val="000903EF"/>
    <w:rsid w:val="00091E5A"/>
    <w:rsid w:val="000929E6"/>
    <w:rsid w:val="00095BC8"/>
    <w:rsid w:val="00095BCF"/>
    <w:rsid w:val="00095F00"/>
    <w:rsid w:val="00096C7B"/>
    <w:rsid w:val="00096DE1"/>
    <w:rsid w:val="000A4999"/>
    <w:rsid w:val="000A5127"/>
    <w:rsid w:val="000B46B6"/>
    <w:rsid w:val="000C146E"/>
    <w:rsid w:val="000C3609"/>
    <w:rsid w:val="000C4466"/>
    <w:rsid w:val="000D2501"/>
    <w:rsid w:val="000D2724"/>
    <w:rsid w:val="000D39C7"/>
    <w:rsid w:val="000D4D7F"/>
    <w:rsid w:val="000D7B9C"/>
    <w:rsid w:val="000E5365"/>
    <w:rsid w:val="000E7E79"/>
    <w:rsid w:val="000E7F9A"/>
    <w:rsid w:val="000F223F"/>
    <w:rsid w:val="00100584"/>
    <w:rsid w:val="001015E0"/>
    <w:rsid w:val="001115B2"/>
    <w:rsid w:val="00117505"/>
    <w:rsid w:val="001201EC"/>
    <w:rsid w:val="00122676"/>
    <w:rsid w:val="00125743"/>
    <w:rsid w:val="00133A72"/>
    <w:rsid w:val="00135880"/>
    <w:rsid w:val="00140426"/>
    <w:rsid w:val="0014616F"/>
    <w:rsid w:val="0015227B"/>
    <w:rsid w:val="001544B9"/>
    <w:rsid w:val="001636C6"/>
    <w:rsid w:val="0016541A"/>
    <w:rsid w:val="001725D6"/>
    <w:rsid w:val="00180762"/>
    <w:rsid w:val="0019454E"/>
    <w:rsid w:val="00197142"/>
    <w:rsid w:val="001A0E96"/>
    <w:rsid w:val="001A2A44"/>
    <w:rsid w:val="001B4C01"/>
    <w:rsid w:val="001C0C5A"/>
    <w:rsid w:val="001C2D87"/>
    <w:rsid w:val="001C4954"/>
    <w:rsid w:val="001D08BD"/>
    <w:rsid w:val="001D2363"/>
    <w:rsid w:val="001D2D24"/>
    <w:rsid w:val="001D47FD"/>
    <w:rsid w:val="001D7B95"/>
    <w:rsid w:val="001E2901"/>
    <w:rsid w:val="001E7931"/>
    <w:rsid w:val="001F62F8"/>
    <w:rsid w:val="00204C2F"/>
    <w:rsid w:val="00211C7F"/>
    <w:rsid w:val="00213DC1"/>
    <w:rsid w:val="00215D17"/>
    <w:rsid w:val="00216CF9"/>
    <w:rsid w:val="00222757"/>
    <w:rsid w:val="00227810"/>
    <w:rsid w:val="002447B3"/>
    <w:rsid w:val="002533A0"/>
    <w:rsid w:val="00253B6F"/>
    <w:rsid w:val="0025514E"/>
    <w:rsid w:val="00255718"/>
    <w:rsid w:val="00271602"/>
    <w:rsid w:val="002844D4"/>
    <w:rsid w:val="0029260A"/>
    <w:rsid w:val="00294D79"/>
    <w:rsid w:val="002959A7"/>
    <w:rsid w:val="002A3C45"/>
    <w:rsid w:val="002A7471"/>
    <w:rsid w:val="002B2A06"/>
    <w:rsid w:val="002C222D"/>
    <w:rsid w:val="002C3FAC"/>
    <w:rsid w:val="002C55FF"/>
    <w:rsid w:val="002D43F8"/>
    <w:rsid w:val="002D666B"/>
    <w:rsid w:val="002E1CAC"/>
    <w:rsid w:val="002E22E7"/>
    <w:rsid w:val="002E5842"/>
    <w:rsid w:val="002E60DE"/>
    <w:rsid w:val="002F4242"/>
    <w:rsid w:val="002F48DE"/>
    <w:rsid w:val="002F6F26"/>
    <w:rsid w:val="00300772"/>
    <w:rsid w:val="00303050"/>
    <w:rsid w:val="003034F9"/>
    <w:rsid w:val="0030682E"/>
    <w:rsid w:val="00307BDB"/>
    <w:rsid w:val="00307D68"/>
    <w:rsid w:val="00310D4E"/>
    <w:rsid w:val="00311106"/>
    <w:rsid w:val="00313B5B"/>
    <w:rsid w:val="003153A7"/>
    <w:rsid w:val="00320B47"/>
    <w:rsid w:val="00327707"/>
    <w:rsid w:val="00332976"/>
    <w:rsid w:val="003361EA"/>
    <w:rsid w:val="003369AD"/>
    <w:rsid w:val="0034396E"/>
    <w:rsid w:val="00344B31"/>
    <w:rsid w:val="00354F51"/>
    <w:rsid w:val="00357C6C"/>
    <w:rsid w:val="003703D7"/>
    <w:rsid w:val="00374CA0"/>
    <w:rsid w:val="00375536"/>
    <w:rsid w:val="00376E04"/>
    <w:rsid w:val="00383530"/>
    <w:rsid w:val="00384C6F"/>
    <w:rsid w:val="003857C2"/>
    <w:rsid w:val="0038795D"/>
    <w:rsid w:val="00396233"/>
    <w:rsid w:val="003A23F7"/>
    <w:rsid w:val="003B2384"/>
    <w:rsid w:val="003B341F"/>
    <w:rsid w:val="003C0165"/>
    <w:rsid w:val="003C0DA0"/>
    <w:rsid w:val="003C249A"/>
    <w:rsid w:val="003C6C6C"/>
    <w:rsid w:val="003D22D6"/>
    <w:rsid w:val="003D5315"/>
    <w:rsid w:val="003D73E3"/>
    <w:rsid w:val="003E1ECD"/>
    <w:rsid w:val="003E265E"/>
    <w:rsid w:val="003E2A3B"/>
    <w:rsid w:val="0040169F"/>
    <w:rsid w:val="004201D2"/>
    <w:rsid w:val="00423F83"/>
    <w:rsid w:val="00427AA0"/>
    <w:rsid w:val="00431273"/>
    <w:rsid w:val="00432C5B"/>
    <w:rsid w:val="00435308"/>
    <w:rsid w:val="0043608C"/>
    <w:rsid w:val="00440699"/>
    <w:rsid w:val="00443CD6"/>
    <w:rsid w:val="0044424E"/>
    <w:rsid w:val="004465A0"/>
    <w:rsid w:val="00446FFE"/>
    <w:rsid w:val="00451E91"/>
    <w:rsid w:val="004568C1"/>
    <w:rsid w:val="0046251E"/>
    <w:rsid w:val="00483A7B"/>
    <w:rsid w:val="00485F30"/>
    <w:rsid w:val="00485F3D"/>
    <w:rsid w:val="00492F46"/>
    <w:rsid w:val="004931E7"/>
    <w:rsid w:val="00496C02"/>
    <w:rsid w:val="004A020E"/>
    <w:rsid w:val="004B4E0E"/>
    <w:rsid w:val="004B5055"/>
    <w:rsid w:val="004B6292"/>
    <w:rsid w:val="004D02C4"/>
    <w:rsid w:val="004D1CB2"/>
    <w:rsid w:val="004D4C2F"/>
    <w:rsid w:val="004D4FC1"/>
    <w:rsid w:val="004D647F"/>
    <w:rsid w:val="004E23D8"/>
    <w:rsid w:val="00503CEA"/>
    <w:rsid w:val="005127DD"/>
    <w:rsid w:val="00515480"/>
    <w:rsid w:val="00521952"/>
    <w:rsid w:val="00526993"/>
    <w:rsid w:val="00533E9D"/>
    <w:rsid w:val="005357A0"/>
    <w:rsid w:val="005478E5"/>
    <w:rsid w:val="00556103"/>
    <w:rsid w:val="00560F30"/>
    <w:rsid w:val="00563FBC"/>
    <w:rsid w:val="0057080C"/>
    <w:rsid w:val="00570E93"/>
    <w:rsid w:val="00573058"/>
    <w:rsid w:val="00577D2A"/>
    <w:rsid w:val="00582FD2"/>
    <w:rsid w:val="00583697"/>
    <w:rsid w:val="005910BA"/>
    <w:rsid w:val="0059221B"/>
    <w:rsid w:val="005B2BEC"/>
    <w:rsid w:val="005B5F94"/>
    <w:rsid w:val="005C4CF9"/>
    <w:rsid w:val="005C7729"/>
    <w:rsid w:val="005D5B3E"/>
    <w:rsid w:val="00600334"/>
    <w:rsid w:val="006038B0"/>
    <w:rsid w:val="00604B59"/>
    <w:rsid w:val="00643EAB"/>
    <w:rsid w:val="00645C0C"/>
    <w:rsid w:val="00647ACE"/>
    <w:rsid w:val="006503DE"/>
    <w:rsid w:val="00654123"/>
    <w:rsid w:val="00660F6D"/>
    <w:rsid w:val="00664BCF"/>
    <w:rsid w:val="00665D6B"/>
    <w:rsid w:val="00670538"/>
    <w:rsid w:val="00673477"/>
    <w:rsid w:val="00673AE3"/>
    <w:rsid w:val="00684542"/>
    <w:rsid w:val="00697C75"/>
    <w:rsid w:val="006A154C"/>
    <w:rsid w:val="006A3EBD"/>
    <w:rsid w:val="006B0CC6"/>
    <w:rsid w:val="006B393B"/>
    <w:rsid w:val="006C6457"/>
    <w:rsid w:val="006C7A9F"/>
    <w:rsid w:val="006D16EF"/>
    <w:rsid w:val="006D6037"/>
    <w:rsid w:val="006D7788"/>
    <w:rsid w:val="006E27F5"/>
    <w:rsid w:val="006E300F"/>
    <w:rsid w:val="006E7C35"/>
    <w:rsid w:val="006F133C"/>
    <w:rsid w:val="006F373F"/>
    <w:rsid w:val="006F3F49"/>
    <w:rsid w:val="006F6F62"/>
    <w:rsid w:val="00704876"/>
    <w:rsid w:val="00704FE0"/>
    <w:rsid w:val="007061FC"/>
    <w:rsid w:val="007067BC"/>
    <w:rsid w:val="00710D42"/>
    <w:rsid w:val="00711CF3"/>
    <w:rsid w:val="00715EEF"/>
    <w:rsid w:val="00717AD6"/>
    <w:rsid w:val="0072662E"/>
    <w:rsid w:val="00732FE4"/>
    <w:rsid w:val="00734CD7"/>
    <w:rsid w:val="00735B35"/>
    <w:rsid w:val="00736250"/>
    <w:rsid w:val="00737611"/>
    <w:rsid w:val="00740516"/>
    <w:rsid w:val="007517B4"/>
    <w:rsid w:val="007556DC"/>
    <w:rsid w:val="007633D0"/>
    <w:rsid w:val="007665B0"/>
    <w:rsid w:val="00776129"/>
    <w:rsid w:val="00786034"/>
    <w:rsid w:val="0079138D"/>
    <w:rsid w:val="00791F0D"/>
    <w:rsid w:val="007A054E"/>
    <w:rsid w:val="007A24C3"/>
    <w:rsid w:val="007A2E70"/>
    <w:rsid w:val="007A2FA4"/>
    <w:rsid w:val="007A5E3E"/>
    <w:rsid w:val="007B0CB6"/>
    <w:rsid w:val="007C329F"/>
    <w:rsid w:val="007C7497"/>
    <w:rsid w:val="007C75B6"/>
    <w:rsid w:val="007E2E3E"/>
    <w:rsid w:val="007E3A0C"/>
    <w:rsid w:val="007E4858"/>
    <w:rsid w:val="007E7DAF"/>
    <w:rsid w:val="007F45C1"/>
    <w:rsid w:val="007F5B9F"/>
    <w:rsid w:val="00804BB9"/>
    <w:rsid w:val="008061FB"/>
    <w:rsid w:val="00807A39"/>
    <w:rsid w:val="00816BB5"/>
    <w:rsid w:val="0082139D"/>
    <w:rsid w:val="00821935"/>
    <w:rsid w:val="00821C36"/>
    <w:rsid w:val="00823776"/>
    <w:rsid w:val="0083074F"/>
    <w:rsid w:val="00842151"/>
    <w:rsid w:val="008466D7"/>
    <w:rsid w:val="0084784E"/>
    <w:rsid w:val="008512D8"/>
    <w:rsid w:val="00851D66"/>
    <w:rsid w:val="00857E1E"/>
    <w:rsid w:val="00875569"/>
    <w:rsid w:val="008832C5"/>
    <w:rsid w:val="00883B94"/>
    <w:rsid w:val="00886963"/>
    <w:rsid w:val="008A6A91"/>
    <w:rsid w:val="008B54C8"/>
    <w:rsid w:val="008C3B5C"/>
    <w:rsid w:val="008C5875"/>
    <w:rsid w:val="008C5FCB"/>
    <w:rsid w:val="008C6EE3"/>
    <w:rsid w:val="008C729A"/>
    <w:rsid w:val="008D02A4"/>
    <w:rsid w:val="008D0653"/>
    <w:rsid w:val="008D3E6C"/>
    <w:rsid w:val="008D69C4"/>
    <w:rsid w:val="008D7213"/>
    <w:rsid w:val="008E4556"/>
    <w:rsid w:val="008E47B3"/>
    <w:rsid w:val="008E7189"/>
    <w:rsid w:val="0090513E"/>
    <w:rsid w:val="009124CB"/>
    <w:rsid w:val="00916FA7"/>
    <w:rsid w:val="00923066"/>
    <w:rsid w:val="00926E06"/>
    <w:rsid w:val="00937F58"/>
    <w:rsid w:val="00945B01"/>
    <w:rsid w:val="00955DE0"/>
    <w:rsid w:val="0096015E"/>
    <w:rsid w:val="00971884"/>
    <w:rsid w:val="009733D3"/>
    <w:rsid w:val="00974564"/>
    <w:rsid w:val="00983B06"/>
    <w:rsid w:val="009944BC"/>
    <w:rsid w:val="00995A49"/>
    <w:rsid w:val="009977CD"/>
    <w:rsid w:val="009A00F9"/>
    <w:rsid w:val="009A64DB"/>
    <w:rsid w:val="009C0141"/>
    <w:rsid w:val="009C28AE"/>
    <w:rsid w:val="009C5224"/>
    <w:rsid w:val="009D0C91"/>
    <w:rsid w:val="009D1A1E"/>
    <w:rsid w:val="009D34C1"/>
    <w:rsid w:val="009D422B"/>
    <w:rsid w:val="009D4A2B"/>
    <w:rsid w:val="009E2342"/>
    <w:rsid w:val="009E30FC"/>
    <w:rsid w:val="009E6FCE"/>
    <w:rsid w:val="009F5627"/>
    <w:rsid w:val="009F6727"/>
    <w:rsid w:val="00A06A4B"/>
    <w:rsid w:val="00A16AD6"/>
    <w:rsid w:val="00A17077"/>
    <w:rsid w:val="00A22C59"/>
    <w:rsid w:val="00A24C88"/>
    <w:rsid w:val="00A31C0D"/>
    <w:rsid w:val="00A377FA"/>
    <w:rsid w:val="00A53178"/>
    <w:rsid w:val="00A622CD"/>
    <w:rsid w:val="00A702DE"/>
    <w:rsid w:val="00A726BD"/>
    <w:rsid w:val="00A743DC"/>
    <w:rsid w:val="00A843EB"/>
    <w:rsid w:val="00A85454"/>
    <w:rsid w:val="00A862A5"/>
    <w:rsid w:val="00A86DDB"/>
    <w:rsid w:val="00A8707F"/>
    <w:rsid w:val="00A90016"/>
    <w:rsid w:val="00A901A8"/>
    <w:rsid w:val="00A9317F"/>
    <w:rsid w:val="00A96850"/>
    <w:rsid w:val="00AA1652"/>
    <w:rsid w:val="00AA2E99"/>
    <w:rsid w:val="00AB205E"/>
    <w:rsid w:val="00AB498C"/>
    <w:rsid w:val="00AC07FF"/>
    <w:rsid w:val="00AC1295"/>
    <w:rsid w:val="00AC4B57"/>
    <w:rsid w:val="00AC4E64"/>
    <w:rsid w:val="00AC7694"/>
    <w:rsid w:val="00AC7759"/>
    <w:rsid w:val="00AD5EB6"/>
    <w:rsid w:val="00AE0CC2"/>
    <w:rsid w:val="00AE3B0B"/>
    <w:rsid w:val="00AE3CC9"/>
    <w:rsid w:val="00AF2F77"/>
    <w:rsid w:val="00AF7BEF"/>
    <w:rsid w:val="00B0622C"/>
    <w:rsid w:val="00B07B97"/>
    <w:rsid w:val="00B13991"/>
    <w:rsid w:val="00B212F2"/>
    <w:rsid w:val="00B221D2"/>
    <w:rsid w:val="00B23616"/>
    <w:rsid w:val="00B33E99"/>
    <w:rsid w:val="00B355A8"/>
    <w:rsid w:val="00B358DD"/>
    <w:rsid w:val="00B4221E"/>
    <w:rsid w:val="00B46076"/>
    <w:rsid w:val="00B51043"/>
    <w:rsid w:val="00B52203"/>
    <w:rsid w:val="00B73C64"/>
    <w:rsid w:val="00B80873"/>
    <w:rsid w:val="00B8467A"/>
    <w:rsid w:val="00B848F9"/>
    <w:rsid w:val="00B87636"/>
    <w:rsid w:val="00B907D6"/>
    <w:rsid w:val="00B92098"/>
    <w:rsid w:val="00B9673D"/>
    <w:rsid w:val="00BA1AB1"/>
    <w:rsid w:val="00BA4B18"/>
    <w:rsid w:val="00BA637A"/>
    <w:rsid w:val="00BB08D5"/>
    <w:rsid w:val="00BB2205"/>
    <w:rsid w:val="00BB3A62"/>
    <w:rsid w:val="00BC0CA2"/>
    <w:rsid w:val="00BC2287"/>
    <w:rsid w:val="00BC2CCF"/>
    <w:rsid w:val="00BD0DC3"/>
    <w:rsid w:val="00BE15C0"/>
    <w:rsid w:val="00BF4AA2"/>
    <w:rsid w:val="00BF4B04"/>
    <w:rsid w:val="00BF784C"/>
    <w:rsid w:val="00C12A8E"/>
    <w:rsid w:val="00C12E2D"/>
    <w:rsid w:val="00C261EF"/>
    <w:rsid w:val="00C34E7A"/>
    <w:rsid w:val="00C34FE4"/>
    <w:rsid w:val="00C35659"/>
    <w:rsid w:val="00C40734"/>
    <w:rsid w:val="00C44988"/>
    <w:rsid w:val="00C50887"/>
    <w:rsid w:val="00C57031"/>
    <w:rsid w:val="00C6151D"/>
    <w:rsid w:val="00C711BB"/>
    <w:rsid w:val="00C7169D"/>
    <w:rsid w:val="00C8012F"/>
    <w:rsid w:val="00C841F5"/>
    <w:rsid w:val="00C90E9F"/>
    <w:rsid w:val="00C910DD"/>
    <w:rsid w:val="00C9466E"/>
    <w:rsid w:val="00CA29CC"/>
    <w:rsid w:val="00CA5534"/>
    <w:rsid w:val="00CC456D"/>
    <w:rsid w:val="00CC7A66"/>
    <w:rsid w:val="00CD6715"/>
    <w:rsid w:val="00CE2D15"/>
    <w:rsid w:val="00CE6BD8"/>
    <w:rsid w:val="00CF0F37"/>
    <w:rsid w:val="00CF32AD"/>
    <w:rsid w:val="00CF4C36"/>
    <w:rsid w:val="00CF6866"/>
    <w:rsid w:val="00D05BBC"/>
    <w:rsid w:val="00D06CC2"/>
    <w:rsid w:val="00D07DE3"/>
    <w:rsid w:val="00D20652"/>
    <w:rsid w:val="00D34F9B"/>
    <w:rsid w:val="00D36C1C"/>
    <w:rsid w:val="00D37EE8"/>
    <w:rsid w:val="00D43B24"/>
    <w:rsid w:val="00D47EE5"/>
    <w:rsid w:val="00D5185E"/>
    <w:rsid w:val="00D647A4"/>
    <w:rsid w:val="00D7252C"/>
    <w:rsid w:val="00D73B1A"/>
    <w:rsid w:val="00D7478B"/>
    <w:rsid w:val="00D74893"/>
    <w:rsid w:val="00D8259A"/>
    <w:rsid w:val="00D84BA3"/>
    <w:rsid w:val="00D90084"/>
    <w:rsid w:val="00DA279E"/>
    <w:rsid w:val="00DA5C10"/>
    <w:rsid w:val="00DB0E68"/>
    <w:rsid w:val="00DB2B54"/>
    <w:rsid w:val="00DB7ECF"/>
    <w:rsid w:val="00DC39E6"/>
    <w:rsid w:val="00DD2F38"/>
    <w:rsid w:val="00DD2FD8"/>
    <w:rsid w:val="00DE329D"/>
    <w:rsid w:val="00DE75AB"/>
    <w:rsid w:val="00DF60C8"/>
    <w:rsid w:val="00DF7302"/>
    <w:rsid w:val="00DF778F"/>
    <w:rsid w:val="00E00C8D"/>
    <w:rsid w:val="00E024B9"/>
    <w:rsid w:val="00E05DCA"/>
    <w:rsid w:val="00E11FFF"/>
    <w:rsid w:val="00E205B5"/>
    <w:rsid w:val="00E21E26"/>
    <w:rsid w:val="00E2600E"/>
    <w:rsid w:val="00E34DF3"/>
    <w:rsid w:val="00E37E37"/>
    <w:rsid w:val="00E40894"/>
    <w:rsid w:val="00E43C41"/>
    <w:rsid w:val="00E46B55"/>
    <w:rsid w:val="00E66C63"/>
    <w:rsid w:val="00E66EFE"/>
    <w:rsid w:val="00E70178"/>
    <w:rsid w:val="00E73D18"/>
    <w:rsid w:val="00E74B90"/>
    <w:rsid w:val="00E76166"/>
    <w:rsid w:val="00E81150"/>
    <w:rsid w:val="00E959DB"/>
    <w:rsid w:val="00EA3D10"/>
    <w:rsid w:val="00EA4028"/>
    <w:rsid w:val="00EB0634"/>
    <w:rsid w:val="00EB4EE9"/>
    <w:rsid w:val="00EB4F4A"/>
    <w:rsid w:val="00EC1EE1"/>
    <w:rsid w:val="00EC2F29"/>
    <w:rsid w:val="00EC3E5D"/>
    <w:rsid w:val="00EC7C61"/>
    <w:rsid w:val="00ED14A9"/>
    <w:rsid w:val="00ED7532"/>
    <w:rsid w:val="00EE3B98"/>
    <w:rsid w:val="00EF7C2F"/>
    <w:rsid w:val="00F00DCE"/>
    <w:rsid w:val="00F02491"/>
    <w:rsid w:val="00F131C9"/>
    <w:rsid w:val="00F222FD"/>
    <w:rsid w:val="00F22A5A"/>
    <w:rsid w:val="00F24AB7"/>
    <w:rsid w:val="00F268B6"/>
    <w:rsid w:val="00F35E8A"/>
    <w:rsid w:val="00F41021"/>
    <w:rsid w:val="00F4363F"/>
    <w:rsid w:val="00F474A7"/>
    <w:rsid w:val="00F67D09"/>
    <w:rsid w:val="00F751C9"/>
    <w:rsid w:val="00F75C59"/>
    <w:rsid w:val="00F766E3"/>
    <w:rsid w:val="00F76C47"/>
    <w:rsid w:val="00F8017E"/>
    <w:rsid w:val="00F92C0D"/>
    <w:rsid w:val="00F94654"/>
    <w:rsid w:val="00F9756C"/>
    <w:rsid w:val="00FA35D8"/>
    <w:rsid w:val="00FA7843"/>
    <w:rsid w:val="00FB4528"/>
    <w:rsid w:val="00FB5E45"/>
    <w:rsid w:val="00FC07AD"/>
    <w:rsid w:val="00FC0843"/>
    <w:rsid w:val="00FC2233"/>
    <w:rsid w:val="00FC312D"/>
    <w:rsid w:val="00FC6548"/>
    <w:rsid w:val="00FD59BB"/>
    <w:rsid w:val="00FD7419"/>
    <w:rsid w:val="00FD7AF9"/>
    <w:rsid w:val="00FE39AB"/>
    <w:rsid w:val="00FF6022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5304"/>
  <w15:docId w15:val="{54151478-C547-4CB7-90A7-C1085BED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29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13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0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513E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20652"/>
    <w:pPr>
      <w:ind w:left="720"/>
      <w:contextualSpacing/>
    </w:pPr>
  </w:style>
  <w:style w:type="paragraph" w:styleId="a8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iPriority w:val="99"/>
    <w:unhideWhenUsed/>
    <w:rsid w:val="009E2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3608C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28.03.2024 в 10:58:50 18 Свиридов_x000d_Сохранен: 	28.03.2024 в 11:38:32 _x000d_Сохранен: 	28.03.2024 в 12:00:15 _x000d_Отпечатан: 	28.03.2024 в 12:59:52 _x000d_Сохранен: 	28.03.2024 в 14:04:21 _x000d_Сохранен: 	28.03.2024 в 14:04:22 _x000d__x000d_Открыт: 		29.03.2024 в 11:51:13 18 Шендик_x000d__x000d_Открыт: 		29.03.2024 в 18:57:06 18 Шендик_x000d_Сохранен: 	29.03.2024 в 18:58:04 _x000d_Сохранен: 	29.03.2024 в 18:58:28 _x000d__x000d_Открыт: 		29.03.2024 в 19:00:31 18 Шендик_x000d__x000d_Открыт: 		29.03.2024 в 19:09:18 18 Свиридов_x000d__x000d_Открыт: 		29.03.2024 в 19:10:26 18 Свиридов_x000d__x000d_Открыт: 		29.03.2024 в 19:14:41 18 Свиридов_x000d__x000d_Открыт: 		29.03.2024 в 19:15:42 18 Свиридов_x000d_Отпечатан: 	29.03.2024 в 19:15:48 _x000d_Сохранен: 	29.03.2024 в 19:17:29 _x000d__x000d_Открыт: 		01.04.2024 в 09:56:23 18 Свиридов_x000d__x000d_Открыт: 		01.04.2024 в 14:13:09 18 Свиридов_x000d_Сохранен: 	01.04.2024 в 14:22:04 _x000d_Сохранен: 	01.04.2024 в 14:26:14</dc:description>
  <cp:lastModifiedBy>user</cp:lastModifiedBy>
  <cp:revision>2</cp:revision>
  <cp:lastPrinted>2024-04-01T12:08:00Z</cp:lastPrinted>
  <dcterms:created xsi:type="dcterms:W3CDTF">2024-06-12T06:14:00Z</dcterms:created>
  <dcterms:modified xsi:type="dcterms:W3CDTF">2024-06-12T06:14:00Z</dcterms:modified>
</cp:coreProperties>
</file>